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附件2 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方正小标宋简体" w:eastAsia="方正小标宋简体"/>
          <w:b/>
          <w:bCs/>
          <w:color w:val="FF0000"/>
          <w:sz w:val="48"/>
          <w:szCs w:val="48"/>
        </w:rPr>
        <w:t>上海立信会计金融学院文件</w:t>
      </w:r>
    </w:p>
    <w:p>
      <w:pPr>
        <w:pStyle w:val="2"/>
        <w:ind w:left="0" w:right="23"/>
        <w:jc w:val="center"/>
        <w:rPr>
          <w:rFonts w:ascii="仿宋_GB2312" w:hAnsi="华文楷体"/>
        </w:rPr>
      </w:pPr>
      <w:bookmarkStart w:id="0" w:name="文件编号"/>
      <w:r>
        <w:rPr>
          <w:rFonts w:hint="eastAsia" w:ascii="仿宋_GB2312" w:hAnsi="华文楷体"/>
        </w:rPr>
        <w:t>立信会计金融教〔2017〕21</w:t>
      </w:r>
      <w:bookmarkEnd w:id="0"/>
      <w:r>
        <w:rPr>
          <w:rFonts w:hint="eastAsia" w:ascii="仿宋_GB2312" w:hAnsi="华文楷体"/>
        </w:rPr>
        <w:t>号</w:t>
      </w:r>
    </w:p>
    <w:p>
      <w:pPr>
        <w:pStyle w:val="2"/>
        <w:spacing w:line="300" w:lineRule="exact"/>
        <w:ind w:left="0" w:right="23"/>
        <w:rPr>
          <w:rFonts w:eastAsia="黑体"/>
          <w:b/>
          <w:bCs/>
          <w:color w:val="FF0000"/>
        </w:rPr>
      </w:pPr>
      <w:r>
        <w:rPr>
          <w:rFonts w:hint="eastAsia" w:eastAsia="黑体"/>
          <w:b/>
          <w:bCs/>
          <w:color w:val="FF0000"/>
        </w:rPr>
        <w:t>—————————————————————————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1" w:name="文件标题"/>
      <w:bookmarkEnd w:id="1"/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2" w:name="_GoBack"/>
      <w:r>
        <w:rPr>
          <w:rFonts w:hint="eastAsia" w:ascii="方正小标宋简体" w:hAnsi="宋体" w:eastAsia="方正小标宋简体"/>
          <w:sz w:val="44"/>
          <w:szCs w:val="44"/>
        </w:rPr>
        <w:t>关于印发《上海立信会计金融学院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pacing w:val="-28"/>
          <w:sz w:val="44"/>
          <w:szCs w:val="44"/>
        </w:rPr>
        <w:t>课程平时成绩评定管理办法（修订）</w:t>
      </w:r>
      <w:r>
        <w:rPr>
          <w:rFonts w:hint="eastAsia" w:ascii="方正小标宋简体" w:hAnsi="宋体" w:eastAsia="方正小标宋简体"/>
          <w:spacing w:val="-28"/>
          <w:sz w:val="44"/>
          <w:szCs w:val="44"/>
        </w:rPr>
        <w:t>》的通</w:t>
      </w:r>
      <w:r>
        <w:rPr>
          <w:rFonts w:hint="eastAsia" w:ascii="方正小标宋简体" w:hAnsi="宋体" w:eastAsia="方正小标宋简体"/>
          <w:sz w:val="44"/>
          <w:szCs w:val="44"/>
        </w:rPr>
        <w:t>知</w:t>
      </w:r>
    </w:p>
    <w:bookmarkEnd w:id="2"/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各单位（部门）：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《上海立信会计金融学院课程平时成绩评定管理办法（修订）》已经学校2017年第19次校长办公会议审议通过，现予以印发。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pacing w:val="-14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shape id="_x0000_s1026" o:spid="_x0000_s1026" o:spt="201" type="#_x0000_t201" style="position:absolute;left:0pt;margin-left:314.6pt;margin-top:495.3pt;height:119.25pt;width:119.25pt;mso-position-horizontal-relative:page;mso-position-vertical-relative:page;z-index:251662336;mso-width-relative:page;mso-height-relative:page;" o:ole="t" filled="f" stroked="f" coordsize="21600,21600">
            <v:path/>
            <v:fill on="f" focussize="0,0"/>
            <v:stroke on="f" joinstyle="miter"/>
            <v:imagedata r:id="rId5" o:title=""/>
            <o:lock v:ext="edit"/>
          </v:shape>
          <w:control r:id="rId4" w:name="SignatureCtrl1" w:shapeid="_x0000_s1026"/>
        </w:pict>
      </w:r>
      <w:r>
        <w:rPr>
          <w:rFonts w:hint="eastAsia" w:ascii="仿宋_GB2312" w:hAnsi="宋体" w:eastAsia="仿宋_GB2312"/>
          <w:spacing w:val="-14"/>
          <w:sz w:val="32"/>
          <w:szCs w:val="32"/>
        </w:rPr>
        <w:t>附件：上海立信会计金融学院课程平时成绩评定管理办法（修订）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3840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上海立信会计金融学院</w:t>
      </w:r>
    </w:p>
    <w:p>
      <w:pPr>
        <w:spacing w:line="560" w:lineRule="exact"/>
        <w:ind w:firstLine="4320" w:firstLineChars="13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2017年7月7日</w:t>
      </w:r>
    </w:p>
    <w:p>
      <w:pPr>
        <w:spacing w:line="460" w:lineRule="exact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460" w:lineRule="exact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上海立信会计金融学院</w:t>
      </w:r>
    </w:p>
    <w:p>
      <w:pPr>
        <w:spacing w:line="4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课程平时成绩评定管理办法（修订）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为加强课程教学过程管理，鼓励教师开展教学方法、教学手段改革，调动学生学习积极性、主动性，规范课程平时成绩的评定，根据《上海立信会计金融学院学生学籍管理规定（试行）》，制定本办法。</w:t>
      </w:r>
    </w:p>
    <w:p>
      <w:pPr>
        <w:spacing w:line="4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一、平时成绩的比例 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必修（考试）课程，原则上学生的平时成绩占课程学期总评成绩的30%—50%，对学期总评成绩不及格者，安排1次补考，补考成绩最高按60分记载。此类课程允许学生插班重修（允许重修免听），重修免听者以卷面成绩作为重修成绩。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必修（考查）课程：体育类课程、短学段开设课程、实践教学类课程，原则上以学生的平时成绩作为该门课程的学期总评成绩，此类课程不安排补考，允许学生插班重修（不允许重修免听）；其它必修（考查）课程，参照必修（考试）课程执行。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选修课程，原则上以学生的平时成绩作为该门课程的学期总评成绩，对总评不及格者，安排1次试卷形式的补考，补考成绩最高按60分记载，此类课程允许学生插班重修（不允许重修免听）；实践教学类选修课程，参照必修（考查）课程中实践教学类课程执行。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（四）设期终考核的课程，期终考核成绩在40分（不含40分）以下者，总评时，该成绩即为课程学期总评成绩，不计平时成绩。</w:t>
      </w:r>
    </w:p>
    <w:p>
      <w:pPr>
        <w:spacing w:line="4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二、平时成绩的考核组成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（一）平时成绩的考核组成，一般包括：课堂考勤、课外作业、阶段测验、期中考试、讨论发言、课程论文或案例分析、口语测试、课程实验等考核项目。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（二）平时成绩占课程学期总评成绩40%及以上的课程（短学段课程除外），教师可根据课程的不同特点选定至少四个考核项目进行评定，并根据各考核项目的重要性确定合适的权重。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0.5学分的短学段课程，教师可根据课程的不同特点选定至少2个考核项目进行评定，应包括课堂考勤，占平时成绩的比例在30%-40%；1学分的短学段课程，教师可根据课程的不同特点选定至少3个考核项目进行评定，应包括课堂考勤，占平时成绩的比例在30%-40%。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（四）平时成绩的考核组成至少应包括课外作业和课堂考勤，3学分及以上的必修（考试）课程，应安排1次期中考试，含有实验实训的课程应将课程实验作为平时成绩的构成之一，且占平时成绩的比例不少于20%。</w:t>
      </w:r>
    </w:p>
    <w:p>
      <w:pPr>
        <w:spacing w:line="4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三、平时成绩的评定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（一）每门课程对每个学生课外作业成绩记载一般不少于总作业量的1/3，按平均成绩作为课程平时作业成绩。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（二）每学期每门课程课堂考勤一般不少于总课时的1/3；对学生缺旷课、病事假、迟到早退等不同情况，予以不同扣分。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（三）对学生课程小论文或案例分析考核，应有具体的考核观测点，如字数是否符合要求、结构是否清晰、文字是否通顺，内容是否充实完整，观点是否具有创新性等。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（四）实验实训成绩主要从学生是否完成规定的实验任务，完成实验操作的质量，实验工作态度，实验测试成绩，提交实验报告等情况进行评价。</w:t>
      </w:r>
    </w:p>
    <w:p>
      <w:pPr>
        <w:spacing w:line="4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四、平时成绩的管理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（一）各门课程均要制定平时成绩考核评定依据与标准，并写入课程教学大纲。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（二）每学期第一节课，任课教师应告知学生本课程平时成绩考核评定方法。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（三）平时成绩评定要客观、真实、准确，要有一定的区分度。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任课教师应认真、及时、全面地记载学生的日常各项考核记录，在期末合成汇总并填写《上海立信会计金融学院学生平时成绩登记表》。教学督导及学院进行期中检查，若无记载，则视为没有进行平时考核，作为教学违纪通报。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（五）任课教师应在课程期末考试前一周将平时成绩告知学生，并录入学生成绩系统。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《上海立信会计金融学院学生平时成绩登记表》应放入试卷袋归档保存，学生对平时成绩提出异议的，可由学院进行查证核实。以学生的平时成绩作为该门课程的学期总评成绩的课程，课程考核选择方式中，有课程论文、平时测验方式的，则需归档。另外，教师可自行选择其他方式归档。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（七）对平时成绩考核未按要求执行，学生意见大、影响到学生成绩的公平与公正性的教师，可依据教师教学规范的相关规定进行处理。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（八）教学单位可根据课程教学改革具体情况，需要调整平时成绩占课程总评成绩比例的，可由任课教师或教研室提出，经学院批准、报教务处备案后执行。</w:t>
      </w:r>
    </w:p>
    <w:p>
      <w:pPr>
        <w:spacing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本办法自2016-2017学年第一学期起正式实施。</w:t>
      </w:r>
    </w:p>
    <w:p>
      <w:pPr>
        <w:spacing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tbl>
      <w:tblPr>
        <w:tblStyle w:val="3"/>
        <w:tblW w:w="9120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120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150" w:firstLineChars="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上海立信会计金融学院校长办公室        2017年7月9日印发</w:t>
            </w:r>
          </w:p>
        </w:tc>
      </w:tr>
    </w:tbl>
    <w:p>
      <w:pPr>
        <w:pStyle w:val="2"/>
        <w:spacing w:line="20" w:lineRule="exact"/>
        <w:ind w:left="0" w:right="-91" w:firstLine="480"/>
        <w:rPr>
          <w:rFonts w:ascii="仿宋_GB2312"/>
          <w:sz w:val="24"/>
        </w:rPr>
      </w:pP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33F6F"/>
    <w:rsid w:val="7013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ind w:left="70" w:right="-719"/>
    </w:pPr>
    <w:rPr>
      <w:rFonts w:ascii="Times New Roman" w:hAnsi="Times New Roman" w:eastAsia="仿宋_GB2312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2019-12-10T07:15:00Z</dcterms:created>
  <dc:creator>echoY</dc:creator>
  <cp:lastModifiedBy>echoY</cp:lastModifiedBy>
  <dcterms:modified xsi:type="dcterms:W3CDTF">2019-12-10T07:17:09Z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