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sz w:val="44"/>
          <w:szCs w:val="44"/>
        </w:rPr>
      </w:pPr>
      <w:bookmarkStart w:id="0" w:name="_Hlk47441402"/>
      <w:bookmarkStart w:id="1" w:name="_Hlk47440342"/>
    </w:p>
    <w:p>
      <w:pPr>
        <w:jc w:val="center"/>
        <w:outlineLvl w:val="0"/>
        <w:rPr>
          <w:rFonts w:hint="eastAsia" w:ascii="黑体" w:eastAsia="黑体"/>
          <w:b/>
          <w:sz w:val="48"/>
          <w:szCs w:val="48"/>
        </w:rPr>
      </w:pPr>
      <w:bookmarkStart w:id="2" w:name="_Toc19923"/>
      <w:bookmarkStart w:id="3" w:name="_Toc16417"/>
      <w:r>
        <w:rPr>
          <w:rFonts w:hint="eastAsia" w:ascii="黑体" w:eastAsia="黑体"/>
          <w:b/>
          <w:sz w:val="48"/>
          <w:szCs w:val="48"/>
        </w:rPr>
        <w:t>上海立信会计金融学院大学生创新创业训练</w:t>
      </w:r>
      <w:bookmarkEnd w:id="2"/>
      <w:bookmarkEnd w:id="3"/>
    </w:p>
    <w:p>
      <w:pPr>
        <w:jc w:val="center"/>
        <w:outlineLvl w:val="0"/>
        <w:rPr>
          <w:rFonts w:hint="eastAsia" w:ascii="黑体" w:eastAsia="黑体"/>
          <w:b/>
          <w:sz w:val="48"/>
          <w:szCs w:val="48"/>
        </w:rPr>
      </w:pPr>
      <w:bookmarkStart w:id="4" w:name="_Toc18732"/>
      <w:bookmarkStart w:id="5" w:name="_Toc5450"/>
      <w:r>
        <w:rPr>
          <w:rFonts w:hint="eastAsia" w:ascii="黑体" w:eastAsia="黑体"/>
          <w:b/>
          <w:sz w:val="48"/>
          <w:szCs w:val="48"/>
        </w:rPr>
        <w:t>计划管理系统使用说明</w:t>
      </w:r>
      <w:bookmarkEnd w:id="4"/>
      <w:bookmarkEnd w:id="5"/>
    </w:p>
    <w:p>
      <w:pPr>
        <w:rPr>
          <w:b/>
        </w:rPr>
      </w:pPr>
    </w:p>
    <w:p>
      <w:pPr>
        <w:rPr>
          <w:b/>
        </w:rPr>
      </w:pPr>
    </w:p>
    <w:p>
      <w:pPr>
        <w:jc w:val="center"/>
        <w:rPr>
          <w:rFonts w:hint="eastAsia" w:eastAsia="宋体"/>
          <w:b/>
          <w:sz w:val="44"/>
          <w:szCs w:val="52"/>
          <w:lang w:eastAsia="zh-CN"/>
        </w:rPr>
      </w:pPr>
      <w:r>
        <w:rPr>
          <w:rFonts w:hint="eastAsia"/>
          <w:b/>
          <w:sz w:val="44"/>
          <w:szCs w:val="52"/>
          <w:lang w:eastAsia="zh-CN"/>
        </w:rPr>
        <w:t>（</w:t>
      </w:r>
      <w:r>
        <w:rPr>
          <w:rFonts w:hint="eastAsia"/>
          <w:b/>
          <w:sz w:val="44"/>
          <w:szCs w:val="52"/>
          <w:lang w:val="en-US" w:eastAsia="zh-CN"/>
        </w:rPr>
        <w:t>学生</w:t>
      </w:r>
      <w:r>
        <w:rPr>
          <w:rFonts w:hint="eastAsia"/>
          <w:b/>
          <w:sz w:val="44"/>
          <w:szCs w:val="52"/>
          <w:lang w:eastAsia="zh-CN"/>
        </w:rPr>
        <w:t>）</w:t>
      </w:r>
    </w:p>
    <w:p>
      <w:pPr>
        <w:rPr>
          <w:b/>
        </w:rPr>
      </w:pPr>
    </w:p>
    <w:p>
      <w:pPr>
        <w:rPr>
          <w:b/>
        </w:rPr>
      </w:pPr>
    </w:p>
    <w:p>
      <w:pPr>
        <w:jc w:val="center"/>
        <w:rPr>
          <w:b/>
        </w:rPr>
      </w:pPr>
      <w:r>
        <w:rPr>
          <w:b/>
        </w:rPr>
        <w:drawing>
          <wp:inline distT="0" distB="0" distL="114300" distR="114300">
            <wp:extent cx="2390775" cy="2295525"/>
            <wp:effectExtent l="0" t="0" r="9525" b="9525"/>
            <wp:docPr id="26" name="图片 14" descr="学校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4" descr="学校校徽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sz w:val="44"/>
          <w:szCs w:val="44"/>
        </w:rPr>
      </w:pPr>
    </w:p>
    <w:p>
      <w:pPr>
        <w:rPr>
          <w:rFonts w:hint="eastAsia"/>
          <w:b/>
          <w:sz w:val="44"/>
          <w:szCs w:val="44"/>
        </w:rPr>
      </w:pPr>
    </w:p>
    <w:p>
      <w:pPr>
        <w:jc w:val="center"/>
        <w:rPr>
          <w:rFonts w:hint="eastAsia"/>
          <w:b/>
          <w:sz w:val="44"/>
          <w:szCs w:val="44"/>
        </w:rPr>
      </w:pPr>
    </w:p>
    <w:p>
      <w:pPr>
        <w:jc w:val="center"/>
        <w:rPr>
          <w:rFonts w:hint="eastAsia"/>
          <w:b/>
          <w:sz w:val="44"/>
          <w:szCs w:val="44"/>
        </w:rPr>
      </w:pPr>
    </w:p>
    <w:p>
      <w:pPr>
        <w:jc w:val="center"/>
        <w:rPr>
          <w:rFonts w:hint="eastAsia"/>
          <w:b/>
          <w:sz w:val="44"/>
          <w:szCs w:val="44"/>
        </w:rPr>
      </w:pPr>
    </w:p>
    <w:p>
      <w:pPr>
        <w:jc w:val="center"/>
        <w:rPr>
          <w:rFonts w:hint="eastAsia"/>
          <w:b/>
          <w:sz w:val="44"/>
          <w:szCs w:val="44"/>
        </w:rPr>
      </w:pPr>
    </w:p>
    <w:p>
      <w:pPr>
        <w:jc w:val="center"/>
        <w:rPr>
          <w:rFonts w:hint="eastAsia"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</w:rPr>
        <w:t>上海立信会计金融学院教务处</w:t>
      </w:r>
      <w:r>
        <w:rPr>
          <w:rFonts w:hint="eastAsia" w:ascii="黑体" w:eastAsia="黑体"/>
          <w:b/>
          <w:sz w:val="48"/>
          <w:szCs w:val="48"/>
        </w:rPr>
        <w:tab/>
      </w:r>
    </w:p>
    <w:p>
      <w:pPr>
        <w:jc w:val="center"/>
        <w:rPr>
          <w:rFonts w:hint="eastAsia" w:ascii="黑体" w:eastAsia="黑体"/>
          <w:b/>
          <w:sz w:val="48"/>
          <w:szCs w:val="48"/>
        </w:rPr>
      </w:pPr>
    </w:p>
    <w:p>
      <w:pPr>
        <w:jc w:val="center"/>
        <w:rPr>
          <w:rFonts w:hint="eastAsia"/>
          <w:b/>
          <w:sz w:val="36"/>
          <w:szCs w:val="36"/>
        </w:rPr>
      </w:pPr>
    </w:p>
    <w:p>
      <w:pPr>
        <w:rPr>
          <w:b/>
          <w:bCs/>
          <w:lang w:val="zh-CN"/>
        </w:rPr>
      </w:pPr>
    </w:p>
    <w:bookmarkEnd w:id="0"/>
    <w:bookmarkEnd w:id="1"/>
    <w:p>
      <w:pPr>
        <w:jc w:val="center"/>
      </w:pPr>
      <w:bookmarkStart w:id="6" w:name="_Hlk47440361"/>
      <w:bookmarkStart w:id="7" w:name="一、项目申报"/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54618"/>
        <w15:color w:val="DBDBDB"/>
        <w:docPartObj>
          <w:docPartGallery w:val="Table of Contents"/>
          <w:docPartUnique/>
        </w:docPartObj>
      </w:sdtPr>
      <w:sdtEndPr>
        <w:rPr>
          <w:rFonts w:hint="eastAsia" w:ascii="Times New Roman" w:hAnsi="Times New Roman" w:eastAsia="宋体" w:cs="Times New Roman"/>
          <w:kern w:val="2"/>
          <w:sz w:val="21"/>
          <w:szCs w:val="28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144"/>
              <w:szCs w:val="180"/>
            </w:rPr>
          </w:pPr>
          <w:bookmarkStart w:id="8" w:name="_Toc8641"/>
          <w:r>
            <w:rPr>
              <w:rFonts w:ascii="宋体" w:hAnsi="宋体" w:eastAsia="宋体"/>
              <w:sz w:val="96"/>
              <w:szCs w:val="160"/>
            </w:rPr>
            <w:t>目录</w:t>
          </w:r>
        </w:p>
        <w:p>
          <w:pPr>
            <w:pStyle w:val="30"/>
            <w:tabs>
              <w:tab w:val="right" w:leader="dot" w:pos="9638"/>
            </w:tabs>
          </w:pPr>
          <w:r>
            <w:rPr>
              <w:rFonts w:hint="eastAsia" w:ascii="Times New Roman" w:hAnsi="Times New Roman" w:eastAsia="宋体" w:cs="Times New Roman"/>
              <w:kern w:val="2"/>
              <w:sz w:val="21"/>
              <w:szCs w:val="28"/>
              <w:lang w:val="en-US" w:eastAsia="zh-CN" w:bidi="ar-SA"/>
            </w:rPr>
            <w:fldChar w:fldCharType="begin"/>
          </w:r>
          <w:r>
            <w:rPr>
              <w:rFonts w:hint="eastAsia" w:ascii="Times New Roman" w:hAnsi="Times New Roman" w:eastAsia="宋体" w:cs="Times New Roman"/>
              <w:kern w:val="2"/>
              <w:sz w:val="21"/>
              <w:szCs w:val="28"/>
              <w:lang w:val="en-US" w:eastAsia="zh-CN" w:bidi="ar-SA"/>
            </w:rPr>
            <w:instrText xml:space="preserve">TOC \o "1-1" \h \u </w:instrText>
          </w:r>
          <w:r>
            <w:rPr>
              <w:rFonts w:hint="eastAsia" w:ascii="Times New Roman" w:hAnsi="Times New Roman" w:eastAsia="宋体" w:cs="Times New Roman"/>
              <w:kern w:val="2"/>
              <w:sz w:val="21"/>
              <w:szCs w:val="28"/>
              <w:lang w:val="en-US" w:eastAsia="zh-CN" w:bidi="ar-SA"/>
            </w:rPr>
            <w:fldChar w:fldCharType="separate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_Toc8198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</w:rPr>
            <w:t>一、 系统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  <w:lang w:val="en-US" w:eastAsia="zh-Hans"/>
            </w:rPr>
            <w:t>登录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</w:rPr>
            <w:t>：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_Toc8198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1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_Toc17366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</w:rPr>
            <w:t>二、 立项管理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_Toc17366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3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_Toc9287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  <w:lang w:val="en-US" w:eastAsia="zh-CN"/>
            </w:rPr>
            <w:t xml:space="preserve">三、 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  <w:lang w:val="en-US" w:eastAsia="zh-CN"/>
            </w:rPr>
            <w:t>承诺书及任务书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_Toc9287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5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_Toc6021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  <w:lang w:val="en-US" w:eastAsia="zh-CN"/>
            </w:rPr>
            <w:t>四、 中期管理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_Toc6021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8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_Toc22413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72"/>
              <w:lang w:val="en-US" w:eastAsia="zh-CN"/>
            </w:rPr>
            <w:t>五、结题管理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_Toc22413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9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_Toc990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  <w:lang w:val="en-US" w:eastAsia="zh-CN"/>
            </w:rPr>
            <w:t>六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、项目成果管理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_Toc990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10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_Toc4188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  <w:lang w:val="en-US" w:eastAsia="zh-CN"/>
            </w:rPr>
            <w:t>七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、项目异动管理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_Toc4188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11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</w:pPr>
        </w:p>
        <w:p>
          <w:pPr>
            <w:pStyle w:val="30"/>
            <w:tabs>
              <w:tab w:val="right" w:leader="dot" w:pos="9638"/>
            </w:tabs>
            <w:jc w:val="left"/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</w:pP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instrText xml:space="preserve"> HYPERLINK \l _Toc5512 </w:instrText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  <w:lang w:val="en-US" w:eastAsia="zh-CN"/>
            </w:rPr>
            <w:t>八、个人中心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ab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instrText xml:space="preserve"> PAGEREF _Toc5512 \h </w:instrTex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t>12</w:t>
          </w:r>
          <w:r>
            <w:rPr>
              <w:rFonts w:hint="eastAsia" w:asciiTheme="minorEastAsia" w:hAnsiTheme="minorEastAsia" w:eastAsiaTheme="minorEastAsia" w:cstheme="minorEastAsia"/>
              <w:sz w:val="40"/>
              <w:szCs w:val="40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kern w:val="2"/>
              <w:sz w:val="40"/>
              <w:szCs w:val="56"/>
              <w:lang w:val="en-US" w:eastAsia="zh-CN" w:bidi="ar-SA"/>
            </w:rPr>
            <w:fldChar w:fldCharType="end"/>
          </w:r>
        </w:p>
        <w:p>
          <w:pPr>
            <w:pStyle w:val="3"/>
            <w:rPr>
              <w:rFonts w:hint="eastAsia" w:ascii="Times New Roman" w:hAnsi="Times New Roman" w:eastAsia="宋体" w:cs="Times New Roman"/>
              <w:kern w:val="2"/>
              <w:sz w:val="21"/>
              <w:szCs w:val="28"/>
              <w:lang w:val="en-US" w:eastAsia="zh-CN" w:bidi="ar-SA"/>
            </w:rPr>
            <w:sectPr>
              <w:headerReference r:id="rId3" w:type="first"/>
              <w:footerReference r:id="rId4" w:type="default"/>
              <w:pgSz w:w="11906" w:h="16838"/>
              <w:pgMar w:top="1440" w:right="1134" w:bottom="1440" w:left="1134" w:header="851" w:footer="992" w:gutter="0"/>
              <w:pgNumType w:start="0"/>
              <w:cols w:space="720" w:num="1"/>
              <w:titlePg/>
              <w:docGrid w:type="lines" w:linePitch="312" w:charSpace="0"/>
            </w:sectPr>
          </w:pPr>
          <w:r>
            <w:rPr>
              <w:rFonts w:hint="eastAsia" w:ascii="Times New Roman" w:hAnsi="Times New Roman" w:eastAsia="宋体" w:cs="Times New Roman"/>
              <w:kern w:val="2"/>
              <w:szCs w:val="28"/>
              <w:lang w:val="en-US" w:eastAsia="zh-CN" w:bidi="ar-SA"/>
            </w:rPr>
            <w:fldChar w:fldCharType="end"/>
          </w:r>
        </w:p>
      </w:sdtContent>
    </w:sdt>
    <w:p>
      <w:pPr>
        <w:pStyle w:val="3"/>
        <w:ind w:left="0" w:leftChars="0" w:firstLine="0" w:firstLineChars="0"/>
        <w:rPr>
          <w:rFonts w:hint="eastAsia"/>
          <w:sz w:val="28"/>
          <w:szCs w:val="28"/>
        </w:rPr>
      </w:pPr>
    </w:p>
    <w:p>
      <w:pPr>
        <w:pStyle w:val="2"/>
        <w:numPr>
          <w:ilvl w:val="0"/>
          <w:numId w:val="2"/>
        </w:numPr>
        <w:rPr>
          <w:rFonts w:hint="eastAsia"/>
          <w:sz w:val="32"/>
          <w:szCs w:val="32"/>
        </w:rPr>
      </w:pPr>
      <w:bookmarkStart w:id="9" w:name="_Toc19215"/>
      <w:bookmarkStart w:id="10" w:name="_Toc8198"/>
      <w:r>
        <w:rPr>
          <w:rFonts w:hint="eastAsia"/>
          <w:sz w:val="32"/>
          <w:szCs w:val="32"/>
        </w:rPr>
        <w:t>系统</w:t>
      </w:r>
      <w:r>
        <w:rPr>
          <w:rFonts w:hint="eastAsia"/>
          <w:sz w:val="32"/>
          <w:szCs w:val="32"/>
          <w:lang w:val="en-US" w:eastAsia="zh-Hans"/>
        </w:rPr>
        <w:t>登录</w:t>
      </w:r>
      <w:r>
        <w:rPr>
          <w:rFonts w:hint="eastAsia"/>
          <w:sz w:val="32"/>
          <w:szCs w:val="32"/>
        </w:rPr>
        <w:t>：</w:t>
      </w:r>
      <w:bookmarkEnd w:id="9"/>
      <w:bookmarkEnd w:id="10"/>
    </w:p>
    <w:p>
      <w:pPr>
        <w:numPr>
          <w:ilvl w:val="0"/>
          <w:numId w:val="3"/>
        </w:numPr>
        <w:spacing w:line="360" w:lineRule="auto"/>
        <w:ind w:firstLine="560" w:firstLineChars="200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使用</w:t>
      </w:r>
      <w:r>
        <w:rPr>
          <w:rFonts w:hint="eastAsia" w:ascii="宋体" w:hAnsi="宋体"/>
          <w:b/>
          <w:bCs/>
          <w:color w:val="0000FF"/>
          <w:sz w:val="28"/>
          <w:szCs w:val="28"/>
          <w:highlight w:val="yellow"/>
          <w:lang w:val="en-US" w:eastAsia="zh-CN"/>
        </w:rPr>
        <w:t>电脑端</w:t>
      </w:r>
      <w:r>
        <w:rPr>
          <w:rFonts w:hint="eastAsia" w:ascii="宋体" w:hAnsi="宋体"/>
          <w:sz w:val="28"/>
          <w:szCs w:val="28"/>
        </w:rPr>
        <w:t>浏览器（建议使用360、火狐、谷歌浏览器）输入网址：https://cxcy.lixin.edu.cn（</w:t>
      </w:r>
      <w:r>
        <w:rPr>
          <w:rFonts w:hint="eastAsia" w:ascii="宋体" w:hAnsi="宋体"/>
          <w:sz w:val="28"/>
          <w:szCs w:val="28"/>
          <w:lang w:val="en-US" w:eastAsia="zh-CN"/>
        </w:rPr>
        <w:t>校内网可直接登录，</w:t>
      </w:r>
      <w:r>
        <w:rPr>
          <w:rFonts w:hint="eastAsia" w:ascii="宋体" w:hAnsi="宋体"/>
          <w:sz w:val="28"/>
          <w:szCs w:val="28"/>
        </w:rPr>
        <w:t>校外网需要</w:t>
      </w:r>
      <w:r>
        <w:rPr>
          <w:rFonts w:hint="eastAsia" w:ascii="宋体" w:hAnsi="宋体"/>
          <w:sz w:val="28"/>
          <w:szCs w:val="28"/>
          <w:lang w:val="en-US" w:eastAsia="zh-Hans"/>
        </w:rPr>
        <w:t>链接</w:t>
      </w:r>
      <w:r>
        <w:rPr>
          <w:rFonts w:hint="eastAsia" w:ascii="宋体" w:hAnsi="宋体"/>
          <w:sz w:val="28"/>
          <w:szCs w:val="28"/>
        </w:rPr>
        <w:t>VPN）</w:t>
      </w:r>
      <w:r>
        <w:rPr>
          <w:rFonts w:hint="eastAsia" w:ascii="宋体" w:hAnsi="宋体"/>
          <w:sz w:val="28"/>
          <w:szCs w:val="28"/>
          <w:lang w:val="en-US" w:eastAsia="zh-Hans"/>
        </w:rPr>
        <w:t>或者从数字化校园搜索关键词</w:t>
      </w:r>
      <w:r>
        <w:rPr>
          <w:rFonts w:hint="default" w:ascii="宋体" w:hAnsi="宋体"/>
          <w:sz w:val="28"/>
          <w:szCs w:val="28"/>
          <w:lang w:eastAsia="zh-Hans"/>
        </w:rPr>
        <w:t>：</w:t>
      </w:r>
      <w:r>
        <w:rPr>
          <w:rFonts w:hint="eastAsia" w:ascii="宋体" w:hAnsi="宋体"/>
          <w:sz w:val="28"/>
          <w:szCs w:val="28"/>
          <w:lang w:val="en-US" w:eastAsia="zh-Hans"/>
        </w:rPr>
        <w:t>创新创业</w:t>
      </w:r>
      <w:r>
        <w:rPr>
          <w:rFonts w:hint="eastAsia" w:ascii="宋体" w:hAnsi="宋体"/>
          <w:sz w:val="28"/>
          <w:szCs w:val="28"/>
        </w:rPr>
        <w:t>，</w:t>
      </w:r>
      <w:r>
        <w:rPr>
          <w:rFonts w:hint="eastAsia" w:ascii="宋体" w:hAnsi="宋体"/>
          <w:sz w:val="28"/>
          <w:szCs w:val="28"/>
          <w:lang w:val="en-US" w:eastAsia="zh-Hans"/>
        </w:rPr>
        <w:t>进入系统</w:t>
      </w:r>
      <w:r>
        <w:rPr>
          <w:rFonts w:hint="default" w:ascii="宋体" w:hAnsi="宋体"/>
          <w:sz w:val="28"/>
          <w:szCs w:val="28"/>
          <w:lang w:eastAsia="zh-Hans"/>
        </w:rPr>
        <w:t>，</w:t>
      </w:r>
      <w:r>
        <w:rPr>
          <w:rFonts w:hint="eastAsia" w:ascii="宋体" w:hAnsi="宋体"/>
          <w:sz w:val="28"/>
          <w:szCs w:val="28"/>
          <w:lang w:val="en-US" w:eastAsia="zh-Hans"/>
        </w:rPr>
        <w:t>如图</w:t>
      </w:r>
      <w:r>
        <w:rPr>
          <w:rFonts w:hint="default" w:ascii="宋体" w:hAnsi="宋体"/>
          <w:sz w:val="28"/>
          <w:szCs w:val="28"/>
          <w:lang w:eastAsia="zh-Hans"/>
        </w:rPr>
        <w:t>1</w:t>
      </w:r>
      <w:r>
        <w:rPr>
          <w:rFonts w:hint="eastAsia" w:ascii="宋体" w:hAnsi="宋体"/>
          <w:sz w:val="28"/>
          <w:szCs w:val="28"/>
          <w:lang w:val="en-US" w:eastAsia="zh-Hans"/>
        </w:rPr>
        <w:t>所示</w:t>
      </w:r>
      <w:r>
        <w:rPr>
          <w:rFonts w:hint="default" w:ascii="宋体" w:hAnsi="宋体"/>
          <w:sz w:val="28"/>
          <w:szCs w:val="28"/>
          <w:lang w:eastAsia="zh-Hans"/>
        </w:rPr>
        <w:t>。</w:t>
      </w:r>
    </w:p>
    <w:p>
      <w:pPr>
        <w:jc w:val="center"/>
      </w:pPr>
      <w:r>
        <w:drawing>
          <wp:inline distT="0" distB="0" distL="114300" distR="114300">
            <wp:extent cx="4691380" cy="2805430"/>
            <wp:effectExtent l="0" t="0" r="13970" b="13970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1380" cy="280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图</w:t>
      </w:r>
      <w:r>
        <w:rPr>
          <w:rFonts w:hint="default"/>
          <w:sz w:val="28"/>
          <w:szCs w:val="28"/>
          <w:lang w:eastAsia="zh-Hans"/>
        </w:rPr>
        <w:t>1</w:t>
      </w:r>
    </w:p>
    <w:p>
      <w:pPr>
        <w:spacing w:line="360" w:lineRule="auto"/>
        <w:ind w:firstLine="560" w:firstLineChars="200"/>
        <w:rPr>
          <w:rFonts w:hint="eastAsia" w:ascii="宋体" w:hAnsi="宋体" w:eastAsia="宋体"/>
          <w:sz w:val="28"/>
          <w:szCs w:val="28"/>
          <w:lang w:val="en-US" w:eastAsia="zh-CN"/>
        </w:rPr>
      </w:pPr>
      <w:r>
        <w:rPr>
          <w:rFonts w:hint="eastAsia" w:ascii="宋体" w:hAnsi="宋体"/>
          <w:sz w:val="28"/>
          <w:szCs w:val="28"/>
          <w:lang w:val="en-US" w:eastAsia="zh-Hans"/>
        </w:rPr>
        <w:t>进入系统页面后</w:t>
      </w:r>
      <w:r>
        <w:rPr>
          <w:rFonts w:hint="eastAsia" w:ascii="宋体" w:hAnsi="宋体"/>
          <w:sz w:val="28"/>
          <w:szCs w:val="28"/>
        </w:rPr>
        <w:t>点击首页右上角的“用户登录”选项</w:t>
      </w:r>
      <w:r>
        <w:rPr>
          <w:rFonts w:hint="default" w:ascii="宋体" w:hAnsi="宋体"/>
          <w:sz w:val="28"/>
          <w:szCs w:val="28"/>
        </w:rPr>
        <w:t>，</w:t>
      </w:r>
      <w:r>
        <w:rPr>
          <w:rFonts w:hint="eastAsia" w:ascii="宋体" w:hAnsi="宋体" w:eastAsia="宋体" w:cs="Times New Roman"/>
          <w:sz w:val="28"/>
          <w:szCs w:val="28"/>
          <w:lang w:eastAsia="zh-CN"/>
        </w:rPr>
        <w:t>在弹出来的对话框中</w:t>
      </w:r>
      <w:r>
        <w:rPr>
          <w:rFonts w:hint="eastAsia" w:ascii="宋体" w:hAnsi="宋体" w:eastAsia="宋体" w:cs="Times New Roman"/>
          <w:sz w:val="28"/>
          <w:szCs w:val="28"/>
          <w:lang w:val="en-US" w:eastAsia="zh-Hans"/>
        </w:rPr>
        <w:t>点击</w:t>
      </w:r>
      <w:r>
        <w:rPr>
          <w:rFonts w:hint="eastAsia" w:ascii="宋体" w:hAnsi="宋体"/>
          <w:b/>
          <w:bCs/>
          <w:color w:val="0000FF"/>
          <w:sz w:val="28"/>
          <w:szCs w:val="28"/>
          <w:highlight w:val="yellow"/>
        </w:rPr>
        <w:t>统一认证</w:t>
      </w:r>
      <w:r>
        <w:rPr>
          <w:rFonts w:hint="default" w:ascii="宋体" w:hAnsi="宋体"/>
          <w:b/>
          <w:bCs/>
          <w:color w:val="0000FF"/>
          <w:sz w:val="28"/>
          <w:szCs w:val="28"/>
          <w:highlight w:val="yellow"/>
        </w:rPr>
        <w:t>，</w:t>
      </w:r>
      <w:r>
        <w:rPr>
          <w:rFonts w:hint="eastAsia" w:ascii="宋体" w:hAnsi="宋体"/>
          <w:b/>
          <w:bCs/>
          <w:color w:val="0000FF"/>
          <w:sz w:val="28"/>
          <w:szCs w:val="28"/>
          <w:highlight w:val="yellow"/>
        </w:rPr>
        <w:t>登录的账号与密码和数字化校园一致</w:t>
      </w:r>
      <w:r>
        <w:rPr>
          <w:rFonts w:hint="eastAsia" w:ascii="宋体" w:hAnsi="宋体"/>
          <w:sz w:val="28"/>
          <w:szCs w:val="28"/>
        </w:rPr>
        <w:t>。如图</w:t>
      </w:r>
      <w:r>
        <w:rPr>
          <w:rFonts w:hint="eastAsia" w:ascii="宋体" w:hAnsi="宋体"/>
          <w:sz w:val="28"/>
          <w:szCs w:val="28"/>
          <w:lang w:val="en-US" w:eastAsia="zh-CN"/>
        </w:rPr>
        <w:t>2</w:t>
      </w:r>
      <w:r>
        <w:rPr>
          <w:rFonts w:hint="default" w:ascii="宋体" w:hAnsi="宋体"/>
          <w:sz w:val="28"/>
          <w:szCs w:val="28"/>
          <w:lang w:eastAsia="zh-CN"/>
        </w:rPr>
        <w:t>，3</w:t>
      </w:r>
      <w:r>
        <w:rPr>
          <w:rFonts w:hint="eastAsia" w:ascii="宋体" w:hAnsi="宋体"/>
          <w:sz w:val="28"/>
          <w:szCs w:val="28"/>
        </w:rPr>
        <w:t>所示</w:t>
      </w:r>
      <w:r>
        <w:rPr>
          <w:rFonts w:hint="default" w:ascii="宋体" w:hAnsi="宋体"/>
          <w:sz w:val="28"/>
          <w:szCs w:val="28"/>
        </w:rPr>
        <w:t>。</w:t>
      </w:r>
    </w:p>
    <w:p>
      <w:pPr>
        <w:jc w:val="center"/>
      </w:pPr>
    </w:p>
    <w:p>
      <w:pPr>
        <w:jc w:val="center"/>
        <w:rPr>
          <w:rFonts w:hint="eastAsia"/>
        </w:rPr>
      </w:pPr>
      <w:r>
        <w:rPr>
          <w:sz w:val="24"/>
        </w:rPr>
        <w:drawing>
          <wp:inline distT="0" distB="0" distL="114300" distR="114300">
            <wp:extent cx="5186680" cy="2977515"/>
            <wp:effectExtent l="0" t="0" r="13970" b="13335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86680" cy="297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  <w:lang w:val="en-US" w:eastAsia="zh-CN"/>
        </w:rPr>
        <w:t>2</w:t>
      </w:r>
    </w:p>
    <w:p>
      <w:pPr>
        <w:jc w:val="center"/>
        <w:rPr>
          <w:rFonts w:hint="eastAsia"/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6118225" cy="1204595"/>
            <wp:effectExtent l="0" t="0" r="15875" b="14605"/>
            <wp:docPr id="34" name="图片 19" descr="781990cba7f20cf73109869c9a01b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9" descr="781990cba7f20cf73109869c9a01bb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120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图3</w:t>
      </w:r>
    </w:p>
    <w:p>
      <w:pPr>
        <w:pStyle w:val="2"/>
        <w:numPr>
          <w:ilvl w:val="0"/>
          <w:numId w:val="2"/>
        </w:numPr>
        <w:rPr>
          <w:rFonts w:hint="eastAsia"/>
          <w:sz w:val="32"/>
          <w:szCs w:val="32"/>
        </w:rPr>
      </w:pPr>
      <w:bookmarkStart w:id="11" w:name="_Toc21965"/>
      <w:bookmarkStart w:id="12" w:name="_Toc17366"/>
      <w:r>
        <w:rPr>
          <w:rFonts w:hint="eastAsia"/>
          <w:sz w:val="32"/>
          <w:szCs w:val="32"/>
        </w:rPr>
        <w:t>立项管理</w:t>
      </w:r>
      <w:bookmarkEnd w:id="8"/>
      <w:bookmarkEnd w:id="11"/>
      <w:bookmarkEnd w:id="12"/>
    </w:p>
    <w:p>
      <w:pPr>
        <w:pStyle w:val="4"/>
        <w:numPr>
          <w:ilvl w:val="0"/>
          <w:numId w:val="0"/>
        </w:numPr>
        <w:ind w:firstLine="560" w:firstLineChars="200"/>
        <w:rPr>
          <w:rFonts w:hint="eastAsia" w:ascii="宋体" w:hAnsi="宋体" w:eastAsia="宋体" w:cs="Times New Roman"/>
          <w:b w:val="0"/>
          <w:kern w:val="2"/>
          <w:sz w:val="28"/>
          <w:szCs w:val="28"/>
          <w:lang w:val="en-US" w:eastAsia="zh-CN" w:bidi="ar-SA"/>
        </w:rPr>
      </w:pPr>
      <w:bookmarkStart w:id="13" w:name="_Toc30616"/>
      <w:r>
        <w:rPr>
          <w:rFonts w:hint="eastAsia" w:ascii="宋体" w:hAnsi="宋体" w:eastAsia="宋体" w:cs="Times New Roman"/>
          <w:b w:val="0"/>
          <w:kern w:val="2"/>
          <w:sz w:val="28"/>
          <w:szCs w:val="28"/>
          <w:lang w:val="en-US" w:eastAsia="zh-CN" w:bidi="ar-SA"/>
        </w:rPr>
        <w:t>1、</w:t>
      </w:r>
      <w:bookmarkStart w:id="14" w:name="_Toc9114"/>
      <w:r>
        <w:rPr>
          <w:rFonts w:hint="eastAsia" w:ascii="宋体" w:hAnsi="宋体" w:eastAsia="宋体" w:cs="Times New Roman"/>
          <w:b/>
          <w:bCs/>
          <w:kern w:val="2"/>
          <w:sz w:val="28"/>
          <w:szCs w:val="28"/>
          <w:lang w:val="en-US" w:eastAsia="zh-CN" w:bidi="ar-SA"/>
        </w:rPr>
        <w:t>申报项目</w:t>
      </w:r>
      <w:bookmarkEnd w:id="14"/>
      <w:r>
        <w:rPr>
          <w:rFonts w:hint="eastAsia" w:ascii="宋体" w:hAnsi="宋体" w:eastAsia="宋体" w:cs="Times New Roman"/>
          <w:b w:val="0"/>
          <w:kern w:val="2"/>
          <w:sz w:val="28"/>
          <w:szCs w:val="28"/>
          <w:lang w:val="en-US" w:eastAsia="zh-CN" w:bidi="ar-SA"/>
        </w:rPr>
        <w:t>。学</w:t>
      </w:r>
      <w:r>
        <w:rPr>
          <w:rFonts w:hint="eastAsia" w:ascii="宋体" w:hAnsi="宋体" w:eastAsia="宋体" w:cs="Times New Roman"/>
          <w:b w:val="0"/>
          <w:kern w:val="2"/>
          <w:sz w:val="28"/>
          <w:szCs w:val="28"/>
          <w:lang w:val="en-US" w:eastAsia="zh-CN" w:bidi="ar-SA"/>
        </w:rPr>
        <w:t>生登录系统后，点击立项管理---申报项目菜单后，点击页面上新增按钮</w:t>
      </w:r>
      <w:r>
        <w:rPr>
          <w:rFonts w:hint="eastAsia" w:ascii="宋体" w:hAnsi="宋体" w:eastAsia="宋体" w:cs="Times New Roman"/>
          <w:b w:val="0"/>
          <w:kern w:val="2"/>
          <w:sz w:val="28"/>
          <w:szCs w:val="28"/>
          <w:lang w:val="en-US" w:eastAsia="zh-CN" w:bidi="ar-SA"/>
        </w:rPr>
        <w:drawing>
          <wp:inline distT="0" distB="0" distL="0" distR="0">
            <wp:extent cx="914400" cy="428625"/>
            <wp:effectExtent l="0" t="0" r="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b w:val="0"/>
          <w:kern w:val="2"/>
          <w:sz w:val="28"/>
          <w:szCs w:val="28"/>
          <w:lang w:val="en-US" w:eastAsia="zh-CN" w:bidi="ar-SA"/>
        </w:rPr>
        <w:t>进入项目申报页面。如图4所示，逐项填报。若您不确定填写的内容为定稿，可点击“暂存”。</w:t>
      </w:r>
    </w:p>
    <w:p>
      <w:pPr>
        <w:jc w:val="center"/>
      </w:pPr>
      <w:r>
        <w:drawing>
          <wp:inline distT="0" distB="0" distL="0" distR="0">
            <wp:extent cx="5618480" cy="3143250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9051" cy="3143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</w:pPr>
      <w:r>
        <w:rPr>
          <w:rFonts w:hint="eastAsia"/>
          <w:sz w:val="28"/>
          <w:szCs w:val="28"/>
          <w:lang w:val="en-US" w:eastAsia="zh-CN"/>
        </w:rPr>
        <w:t>图4</w:t>
      </w:r>
    </w:p>
    <w:p>
      <w:pPr>
        <w:ind w:firstLine="560" w:firstLineChars="200"/>
        <w:rPr>
          <w:b/>
          <w:bCs/>
          <w:color w:val="0000FF"/>
          <w:sz w:val="28"/>
          <w:szCs w:val="28"/>
          <w:highlight w:val="yellow"/>
        </w:rPr>
      </w:pPr>
      <w:r>
        <w:rPr>
          <w:rFonts w:hint="eastAsia"/>
          <w:sz w:val="28"/>
          <w:szCs w:val="28"/>
        </w:rPr>
        <w:t>2、暂存后还可以不断修改申请书的内容，如</w:t>
      </w:r>
      <w:r>
        <w:rPr>
          <w:rFonts w:hint="eastAsia"/>
          <w:sz w:val="28"/>
          <w:szCs w:val="28"/>
          <w:lang w:val="en-US" w:eastAsia="zh-CN"/>
        </w:rPr>
        <w:t>图5</w:t>
      </w:r>
      <w:r>
        <w:rPr>
          <w:rFonts w:hint="eastAsia"/>
          <w:sz w:val="28"/>
          <w:szCs w:val="28"/>
        </w:rPr>
        <w:t>中第一条项目所示；提交后则不能修改申请书中内容，如下图中第二条项目所示，此时可</w:t>
      </w:r>
      <w:r>
        <w:rPr>
          <w:rFonts w:hint="eastAsia"/>
          <w:b/>
          <w:bCs/>
          <w:color w:val="0000FF"/>
          <w:sz w:val="28"/>
          <w:szCs w:val="28"/>
          <w:highlight w:val="yellow"/>
        </w:rPr>
        <w:t>联系或者提醒指导教师进行审核。</w:t>
      </w:r>
    </w:p>
    <w:p>
      <w:pPr>
        <w:jc w:val="center"/>
      </w:pPr>
      <w:r>
        <w:drawing>
          <wp:inline distT="0" distB="0" distL="0" distR="0">
            <wp:extent cx="6120130" cy="2198370"/>
            <wp:effectExtent l="0" t="0" r="13970" b="1143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</w:pPr>
      <w:r>
        <w:rPr>
          <w:rFonts w:hint="eastAsia"/>
          <w:sz w:val="28"/>
          <w:szCs w:val="28"/>
          <w:lang w:val="en-US" w:eastAsia="zh-CN"/>
        </w:rPr>
        <w:t>图5</w:t>
      </w:r>
    </w:p>
    <w:p>
      <w:pPr>
        <w:pStyle w:val="4"/>
        <w:numPr>
          <w:ilvl w:val="0"/>
          <w:numId w:val="0"/>
        </w:numPr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）我的项目</w:t>
      </w:r>
      <w:bookmarkEnd w:id="13"/>
    </w:p>
    <w:p>
      <w:pPr>
        <w:pStyle w:val="3"/>
        <w:ind w:firstLine="560"/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  <w:t>可以查看所有自己参与的项目信息。如图6所示</w:t>
      </w:r>
      <w:r>
        <w:rPr>
          <w:rFonts w:hint="eastAsia" w:cs="Times New Roman"/>
          <w:kern w:val="2"/>
          <w:sz w:val="28"/>
          <w:szCs w:val="28"/>
          <w:lang w:val="en-US" w:eastAsia="zh-CN" w:bidi="ar-SA"/>
        </w:rPr>
        <w:t>。</w:t>
      </w:r>
    </w:p>
    <w:p>
      <w:pPr>
        <w:pStyle w:val="3"/>
        <w:ind w:firstLine="0" w:firstLineChars="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2266950"/>
            <wp:effectExtent l="0" t="0" r="0" b="0"/>
            <wp:docPr id="4" name="图片 4" descr="C:\Users\JSFW-ZWQ\AppData\Local\Temp\160989863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JSFW-ZWQ\AppData\Local\Temp\1609898637(1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图6</w:t>
      </w:r>
    </w:p>
    <w:bookmarkEnd w:id="6"/>
    <w:bookmarkEnd w:id="7"/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学生无法申报项目，可能存在的情况如下：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A：不在申报日期范围内；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B：学生不在申报年级范围内；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C：可能您参加的项目数超过学校的规定。</w:t>
      </w:r>
    </w:p>
    <w:p>
      <w:pPr>
        <w:pStyle w:val="2"/>
        <w:numPr>
          <w:ilvl w:val="0"/>
          <w:numId w:val="2"/>
        </w:numPr>
        <w:rPr>
          <w:rFonts w:hint="eastAsia"/>
          <w:sz w:val="32"/>
          <w:szCs w:val="32"/>
          <w:lang w:val="en-US" w:eastAsia="zh-CN"/>
        </w:rPr>
      </w:pPr>
      <w:bookmarkStart w:id="15" w:name="_Toc32715"/>
      <w:bookmarkStart w:id="16" w:name="_Toc9287"/>
      <w:r>
        <w:rPr>
          <w:rFonts w:hint="eastAsia"/>
          <w:sz w:val="32"/>
          <w:szCs w:val="32"/>
          <w:lang w:val="en-US" w:eastAsia="zh-CN"/>
        </w:rPr>
        <w:t>承诺书及任务书</w:t>
      </w:r>
      <w:bookmarkEnd w:id="15"/>
      <w:bookmarkEnd w:id="16"/>
    </w:p>
    <w:p>
      <w:pPr>
        <w:ind w:firstLine="560" w:firstLineChars="20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1、</w:t>
      </w:r>
      <w:r>
        <w:rPr>
          <w:rFonts w:hint="eastAsia"/>
          <w:b/>
          <w:bCs/>
          <w:sz w:val="28"/>
          <w:szCs w:val="28"/>
          <w:lang w:val="en-US" w:eastAsia="zh-CN"/>
        </w:rPr>
        <w:t>承诺书填写</w:t>
      </w:r>
      <w:r>
        <w:rPr>
          <w:rFonts w:hint="eastAsia"/>
          <w:sz w:val="28"/>
          <w:szCs w:val="28"/>
          <w:lang w:val="en-US" w:eastAsia="zh-CN"/>
        </w:rPr>
        <w:t>。登录系统后，左边菜单栏点击承诺书管理，右边页面中的批次，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选择自己项目批次</w:t>
      </w:r>
      <w:r>
        <w:rPr>
          <w:rFonts w:hint="eastAsia"/>
          <w:sz w:val="28"/>
          <w:szCs w:val="28"/>
          <w:lang w:val="en-US" w:eastAsia="zh-CN"/>
        </w:rPr>
        <w:t>，例如：“2022年上海市级大学生创新创业训练计划项目”可查看已立项的项目，点击页面上数据列表“填写”</w:t>
      </w: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276225" cy="257175"/>
            <wp:effectExtent l="0" t="0" r="9525" b="9525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val="en-US" w:eastAsia="zh-CN"/>
        </w:rPr>
        <w:t>按钮进入页面（下图按钮呈现+号，具体图标以系统内为准）。不需要指导老师审核。</w:t>
      </w:r>
      <w:r>
        <w:rPr>
          <w:rFonts w:hint="eastAsia"/>
          <w:sz w:val="28"/>
          <w:szCs w:val="28"/>
        </w:rPr>
        <w:t>如图</w:t>
      </w:r>
      <w:r>
        <w:rPr>
          <w:rFonts w:hint="eastAsia"/>
          <w:sz w:val="28"/>
          <w:szCs w:val="28"/>
          <w:lang w:val="en-US" w:eastAsia="zh-CN"/>
        </w:rPr>
        <w:t>7</w:t>
      </w:r>
      <w:r>
        <w:rPr>
          <w:rFonts w:hint="eastAsia"/>
          <w:sz w:val="28"/>
          <w:szCs w:val="28"/>
        </w:rPr>
        <w:t>所示</w:t>
      </w:r>
      <w:r>
        <w:rPr>
          <w:rFonts w:hint="eastAsia"/>
          <w:sz w:val="28"/>
          <w:szCs w:val="28"/>
          <w:lang w:eastAsia="zh-CN"/>
        </w:rPr>
        <w:t>。</w:t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6116955" cy="2032635"/>
            <wp:effectExtent l="0" t="0" r="17145" b="571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sz w:val="28"/>
          <w:szCs w:val="28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图7</w:t>
      </w:r>
    </w:p>
    <w:p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2、</w:t>
      </w:r>
      <w:r>
        <w:rPr>
          <w:rFonts w:hint="eastAsia"/>
          <w:b/>
          <w:bCs/>
          <w:sz w:val="28"/>
          <w:szCs w:val="28"/>
          <w:lang w:val="en-US" w:eastAsia="zh-CN"/>
        </w:rPr>
        <w:t>任务书填写</w:t>
      </w:r>
      <w:r>
        <w:rPr>
          <w:rFonts w:hint="eastAsia"/>
          <w:sz w:val="28"/>
          <w:szCs w:val="28"/>
          <w:lang w:val="en-US" w:eastAsia="zh-CN"/>
        </w:rPr>
        <w:t>。登录系统后，左边菜单栏点击任务书申报，右边页面中的</w:t>
      </w:r>
      <w:bookmarkStart w:id="43" w:name="_GoBack"/>
      <w:bookmarkEnd w:id="43"/>
      <w:r>
        <w:rPr>
          <w:rFonts w:hint="eastAsia"/>
          <w:sz w:val="28"/>
          <w:szCs w:val="28"/>
          <w:lang w:val="en-US" w:eastAsia="zh-CN"/>
        </w:rPr>
        <w:t>批次，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选择自己项目批次，</w:t>
      </w:r>
      <w:r>
        <w:rPr>
          <w:rFonts w:hint="eastAsia"/>
          <w:sz w:val="28"/>
          <w:szCs w:val="28"/>
          <w:lang w:val="en-US" w:eastAsia="zh-CN"/>
        </w:rPr>
        <w:t>例如：“2022年上海市级大学生创新创业训练计划项目”，可查看已立项的项目，点击页面上数据列表“申报”</w:t>
      </w: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276225" cy="257175"/>
            <wp:effectExtent l="0" t="0" r="9525" b="9525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val="en-US" w:eastAsia="zh-CN"/>
        </w:rPr>
        <w:t>按钮进入页面。如图</w:t>
      </w:r>
      <w:r>
        <w:rPr>
          <w:rFonts w:hint="eastAsia"/>
          <w:sz w:val="28"/>
          <w:szCs w:val="28"/>
          <w:lang w:val="en-US" w:eastAsia="zh-CN"/>
        </w:rPr>
        <w:t>8所示。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6118860" cy="2832100"/>
            <wp:effectExtent l="0" t="0" r="15240" b="635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图8</w:t>
      </w:r>
    </w:p>
    <w:p>
      <w:pPr>
        <w:jc w:val="both"/>
        <w:rPr>
          <w:rFonts w:hint="default"/>
          <w:b/>
          <w:bCs/>
          <w:color w:val="0000FF"/>
          <w:sz w:val="28"/>
          <w:szCs w:val="28"/>
          <w:highlight w:val="yellow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进入填写页面后，第一二排内容不用填写，经费情况看群通知。提交中期报告时间立项后的6个月，（最终时间以通知为准），提交成果时间立项后的12个月（最终时间以通知为准）。其他内容自行填写，无统一标准。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需要指导老师登录系统审核！</w:t>
      </w:r>
      <w:r>
        <w:rPr>
          <w:rFonts w:hint="eastAsia"/>
          <w:sz w:val="28"/>
          <w:szCs w:val="28"/>
          <w:lang w:val="en-US" w:eastAsia="zh-CN"/>
        </w:rPr>
        <w:t>如图9所示。</w:t>
      </w:r>
    </w:p>
    <w:p>
      <w:pPr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drawing>
          <wp:inline distT="0" distB="0" distL="114300" distR="114300">
            <wp:extent cx="6104890" cy="2748915"/>
            <wp:effectExtent l="0" t="0" r="10160" b="1333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489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b w:val="0"/>
          <w:bCs w:val="0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图9</w:t>
      </w:r>
    </w:p>
    <w:p>
      <w:pPr>
        <w:ind w:firstLine="560" w:firstLineChars="200"/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在线签名只需要签负责人的姓名即可。如图10所示。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6104890" cy="2580005"/>
            <wp:effectExtent l="0" t="0" r="10160" b="1079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890" cy="258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图10</w:t>
      </w:r>
    </w:p>
    <w:p>
      <w:pPr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小贴士：</w:t>
      </w:r>
    </w:p>
    <w:p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  <w:lang w:val="en-US" w:eastAsia="zh-CN"/>
        </w:rPr>
        <w:t>1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  <w:lang w:val="en-US" w:eastAsia="zh-CN"/>
        </w:rPr>
        <w:t>任务书填写完成提交后一定要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提醒指导老师进行审核</w:t>
      </w:r>
      <w:r>
        <w:rPr>
          <w:rFonts w:hint="eastAsia"/>
          <w:sz w:val="28"/>
          <w:szCs w:val="28"/>
          <w:lang w:val="en-US" w:eastAsia="zh-CN"/>
        </w:rPr>
        <w:t>（承诺书不需要），否则等同未提交。</w:t>
      </w:r>
    </w:p>
    <w:p>
      <w:pPr>
        <w:jc w:val="both"/>
        <w:rPr>
          <w:sz w:val="28"/>
          <w:szCs w:val="28"/>
        </w:rPr>
      </w:pPr>
    </w:p>
    <w:p>
      <w:pPr>
        <w:jc w:val="both"/>
        <w:rPr>
          <w:sz w:val="28"/>
          <w:szCs w:val="28"/>
        </w:rPr>
      </w:pPr>
    </w:p>
    <w:p>
      <w:pPr>
        <w:pStyle w:val="2"/>
        <w:numPr>
          <w:ilvl w:val="0"/>
          <w:numId w:val="2"/>
        </w:numPr>
        <w:rPr>
          <w:rFonts w:hint="eastAsia"/>
          <w:sz w:val="32"/>
          <w:szCs w:val="32"/>
          <w:lang w:val="en-US" w:eastAsia="zh-CN"/>
        </w:rPr>
      </w:pPr>
      <w:bookmarkStart w:id="17" w:name="_Toc14706"/>
      <w:bookmarkStart w:id="18" w:name="_Toc28891"/>
      <w:bookmarkStart w:id="19" w:name="_Toc6021"/>
      <w:bookmarkStart w:id="20" w:name="二、中期检查材料"/>
      <w:r>
        <w:rPr>
          <w:rFonts w:hint="eastAsia"/>
          <w:sz w:val="32"/>
          <w:szCs w:val="32"/>
          <w:lang w:val="en-US" w:eastAsia="zh-CN"/>
        </w:rPr>
        <w:t>中期管理</w:t>
      </w:r>
      <w:bookmarkEnd w:id="17"/>
      <w:bookmarkEnd w:id="18"/>
      <w:bookmarkEnd w:id="19"/>
    </w:p>
    <w:bookmarkEnd w:id="20"/>
    <w:p>
      <w:pPr>
        <w:pStyle w:val="4"/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</w:pPr>
      <w:bookmarkStart w:id="21" w:name="_Toc767"/>
      <w:bookmarkStart w:id="22" w:name="_Toc60905973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1、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-SA"/>
        </w:rPr>
        <w:t>提交中期检查</w:t>
      </w:r>
      <w:bookmarkEnd w:id="21"/>
      <w:bookmarkEnd w:id="22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（可以查看项目编号）。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学生提交提交中期检查，登录系统后，点击中期管理---中期检查管理---填报中期检查菜单，页面上可查看到项目信息，点击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drawing>
          <wp:inline distT="0" distB="0" distL="0" distR="0">
            <wp:extent cx="628650" cy="276225"/>
            <wp:effectExtent l="0" t="0" r="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按钮进入中期检查填写页面，逐项填写，如图11所示：</w:t>
      </w:r>
    </w:p>
    <w:p>
      <w:pPr>
        <w:jc w:val="center"/>
      </w:pPr>
      <w:r>
        <w:drawing>
          <wp:inline distT="0" distB="0" distL="0" distR="0">
            <wp:extent cx="5551805" cy="311404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52381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图11</w:t>
      </w:r>
    </w:p>
    <w:p>
      <w:pPr>
        <w:rPr>
          <w:b/>
          <w:bCs/>
          <w:color w:val="0000FF"/>
          <w:sz w:val="28"/>
          <w:szCs w:val="28"/>
          <w:highlight w:val="yellow"/>
        </w:rPr>
      </w:pPr>
      <w:r>
        <w:rPr>
          <w:rFonts w:hint="eastAsia"/>
          <w:sz w:val="28"/>
          <w:szCs w:val="28"/>
        </w:rPr>
        <w:t>2、逐项填写完成，点击提交即中期检查提交成功，您可以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必须</w:t>
      </w:r>
      <w:r>
        <w:rPr>
          <w:rFonts w:hint="eastAsia"/>
          <w:b/>
          <w:bCs/>
          <w:color w:val="0000FF"/>
          <w:sz w:val="28"/>
          <w:szCs w:val="28"/>
          <w:highlight w:val="yellow"/>
        </w:rPr>
        <w:t>提醒老师进行审核。</w:t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（1）由项目第一主持人提交中期检查；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）中期检查提交后不可修改。</w:t>
      </w:r>
    </w:p>
    <w:p>
      <w:pPr>
        <w:pStyle w:val="2"/>
        <w:tabs>
          <w:tab w:val="left" w:pos="3705"/>
        </w:tabs>
        <w:ind w:firstLine="199" w:firstLineChars="62"/>
      </w:pPr>
      <w:bookmarkStart w:id="23" w:name="_Toc15114"/>
      <w:bookmarkStart w:id="24" w:name="_Toc10113"/>
      <w:bookmarkStart w:id="25" w:name="_Toc22413"/>
      <w:r>
        <w:rPr>
          <w:rFonts w:hint="eastAsia"/>
          <w:sz w:val="32"/>
          <w:szCs w:val="32"/>
          <w:lang w:val="en-US" w:eastAsia="zh-CN"/>
        </w:rPr>
        <w:t>五、结题管理</w:t>
      </w:r>
      <w:bookmarkEnd w:id="23"/>
      <w:bookmarkEnd w:id="24"/>
      <w:bookmarkEnd w:id="25"/>
      <w:r>
        <w:tab/>
      </w:r>
    </w:p>
    <w:p>
      <w:pPr>
        <w:pStyle w:val="4"/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1、学校管理员审核中期检查通过，学生登录系统点击结题管理---填报结题菜单，页面上点击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drawing>
          <wp:inline distT="0" distB="0" distL="0" distR="0">
            <wp:extent cx="628650" cy="27622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按钮添加结题报告，如图12所示：</w:t>
      </w:r>
    </w:p>
    <w:p>
      <w:r>
        <w:drawing>
          <wp:inline distT="0" distB="0" distL="0" distR="0">
            <wp:extent cx="6120130" cy="3857625"/>
            <wp:effectExtent l="0" t="0" r="1397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图12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2、逐项填写完成，点击提交即结题报告提交成功，</w:t>
      </w:r>
      <w:r>
        <w:rPr>
          <w:rFonts w:hint="eastAsia"/>
          <w:b/>
          <w:bCs/>
          <w:color w:val="0000FF"/>
          <w:sz w:val="28"/>
          <w:szCs w:val="28"/>
          <w:highlight w:val="yellow"/>
        </w:rPr>
        <w:t>联系或者提醒指导教师进行审核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eastAsia="zh-CN"/>
        </w:rPr>
        <w:t>，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指导老师审核之前还需要修改的，可请指导老师退回，若指导老师已审核，不可修改和退回</w:t>
      </w:r>
      <w:r>
        <w:rPr>
          <w:rFonts w:hint="eastAsia"/>
          <w:sz w:val="28"/>
          <w:szCs w:val="28"/>
        </w:rPr>
        <w:t>。提交结题报告后，可以导出，不可删除和修改，如</w:t>
      </w:r>
      <w:r>
        <w:rPr>
          <w:rFonts w:hint="eastAsia"/>
          <w:sz w:val="28"/>
          <w:szCs w:val="28"/>
          <w:lang w:val="en-US" w:eastAsia="zh-CN"/>
        </w:rPr>
        <w:t>图13</w:t>
      </w:r>
      <w:r>
        <w:rPr>
          <w:rFonts w:hint="eastAsia"/>
          <w:sz w:val="28"/>
          <w:szCs w:val="28"/>
        </w:rPr>
        <w:t>所示：</w:t>
      </w:r>
    </w:p>
    <w:p>
      <w:pPr>
        <w:jc w:val="center"/>
      </w:pPr>
      <w:r>
        <w:drawing>
          <wp:inline distT="0" distB="0" distL="0" distR="0">
            <wp:extent cx="5691505" cy="1851025"/>
            <wp:effectExtent l="0" t="0" r="4445" b="1587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91505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图13</w:t>
      </w:r>
    </w:p>
    <w:p>
      <w:pPr>
        <w:jc w:val="center"/>
      </w:pP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（1）学校管理员审核通过中期检查后，方可提交结题报告；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（2）由项目第一主持人提交结题报告；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）结题报告提交</w:t>
      </w:r>
      <w:r>
        <w:rPr>
          <w:rFonts w:hint="eastAsia"/>
          <w:sz w:val="28"/>
          <w:szCs w:val="28"/>
          <w:lang w:val="en-US" w:eastAsia="zh-CN"/>
        </w:rPr>
        <w:t>且指导老师审核</w:t>
      </w:r>
      <w:r>
        <w:rPr>
          <w:rFonts w:hint="eastAsia"/>
          <w:sz w:val="28"/>
          <w:szCs w:val="28"/>
        </w:rPr>
        <w:t>后不可修改。</w:t>
      </w:r>
    </w:p>
    <w:p>
      <w:pPr>
        <w:pStyle w:val="2"/>
        <w:ind w:firstLine="187" w:firstLineChars="62"/>
        <w:rPr>
          <w:rFonts w:hint="eastAsia"/>
        </w:rPr>
      </w:pPr>
      <w:bookmarkStart w:id="26" w:name="_Toc4149"/>
      <w:bookmarkStart w:id="27" w:name="_Toc8510"/>
      <w:bookmarkStart w:id="28" w:name="_Toc990"/>
      <w:r>
        <w:rPr>
          <w:rFonts w:hint="eastAsia"/>
          <w:lang w:val="en-US" w:eastAsia="zh-CN"/>
        </w:rPr>
        <w:t>六</w:t>
      </w:r>
      <w:r>
        <w:rPr>
          <w:rFonts w:hint="eastAsia"/>
        </w:rPr>
        <w:t>、项目成果管理</w:t>
      </w:r>
      <w:bookmarkEnd w:id="26"/>
      <w:bookmarkEnd w:id="27"/>
      <w:bookmarkEnd w:id="28"/>
    </w:p>
    <w:p>
      <w:pPr>
        <w:pStyle w:val="2"/>
        <w:ind w:firstLine="730" w:firstLineChars="261"/>
        <w:rPr>
          <w:rFonts w:hint="default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</w:pPr>
      <w:bookmarkStart w:id="29" w:name="_Toc26981"/>
      <w:bookmarkStart w:id="30" w:name="_Toc19619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1、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学生结题后可以提交成果，点击“操作栏”的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drawing>
          <wp:inline distT="0" distB="0" distL="0" distR="0">
            <wp:extent cx="275590" cy="304165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6190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按钮进入后。页面点击“新增”按钮，添加项目成果。如图14所示。</w:t>
      </w:r>
      <w:bookmarkEnd w:id="29"/>
      <w:bookmarkEnd w:id="30"/>
    </w:p>
    <w:p>
      <w:r>
        <w:drawing>
          <wp:inline distT="0" distB="0" distL="0" distR="0">
            <wp:extent cx="6120130" cy="24980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9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图14</w:t>
      </w:r>
    </w:p>
    <w:p>
      <w:pPr>
        <w:pStyle w:val="2"/>
        <w:ind w:firstLine="187" w:firstLineChars="62"/>
      </w:pPr>
      <w:bookmarkStart w:id="31" w:name="_Toc58432300"/>
      <w:bookmarkStart w:id="32" w:name="_Toc30963"/>
      <w:bookmarkStart w:id="33" w:name="_Toc1417"/>
      <w:bookmarkStart w:id="34" w:name="_Toc4188"/>
      <w:r>
        <w:rPr>
          <w:rFonts w:hint="eastAsia"/>
          <w:lang w:val="en-US" w:eastAsia="zh-CN"/>
        </w:rPr>
        <w:t>七</w:t>
      </w:r>
      <w:r>
        <w:rPr>
          <w:rFonts w:hint="eastAsia"/>
        </w:rPr>
        <w:t>、项目异动管理</w:t>
      </w:r>
      <w:bookmarkEnd w:id="31"/>
      <w:bookmarkEnd w:id="32"/>
      <w:bookmarkEnd w:id="33"/>
      <w:bookmarkEnd w:id="34"/>
    </w:p>
    <w:p>
      <w:pPr>
        <w:pStyle w:val="4"/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</w:pPr>
      <w:bookmarkStart w:id="35" w:name="_Toc3770"/>
      <w:bookmarkStart w:id="36" w:name="_Toc58432301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1、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-SA"/>
        </w:rPr>
        <w:t>填写项目变更申请</w:t>
      </w:r>
      <w:bookmarkEnd w:id="35"/>
      <w:bookmarkEnd w:id="36"/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。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学生登录系统，点击项目异动管理---项目变更申请菜单，页面上点击“管理”按钮进入变更申请列表页面，再点击“新增”按钮，进入申请页面逐项填写。如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图15、16所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示：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1924685"/>
            <wp:effectExtent l="0" t="0" r="0" b="0"/>
            <wp:docPr id="43" name="图片 43" descr="C:\Users\JSFW-ZWQ\AppData\Local\Temp\160998410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C:\Users\JSFW-ZWQ\AppData\Local\Temp\1609984105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24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图15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20130" cy="1887855"/>
            <wp:effectExtent l="0" t="0" r="0" b="0"/>
            <wp:docPr id="45" name="图片 45" descr="C:\Users\JSFW-ZWQ\AppData\Local\Temp\160998415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:\Users\JSFW-ZWQ\AppData\Local\Temp\1609984150(1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88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sz w:val="28"/>
          <w:szCs w:val="28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图16</w:t>
      </w:r>
    </w:p>
    <w:p>
      <w:pPr>
        <w:pStyle w:val="3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2、</w:t>
      </w:r>
      <w:r>
        <w:rPr>
          <w:rFonts w:hint="eastAsia"/>
          <w:b/>
          <w:bCs/>
          <w:color w:val="0000FF"/>
          <w:sz w:val="28"/>
          <w:szCs w:val="28"/>
          <w:highlight w:val="yellow"/>
          <w:lang w:val="en-US" w:eastAsia="zh-CN"/>
        </w:rPr>
        <w:t>不可变更项目类型、项目名称</w:t>
      </w:r>
      <w:r>
        <w:rPr>
          <w:rFonts w:hint="eastAsia"/>
          <w:sz w:val="28"/>
          <w:szCs w:val="28"/>
          <w:lang w:val="en-US" w:eastAsia="zh-CN"/>
        </w:rPr>
        <w:t>。</w:t>
      </w:r>
      <w:r>
        <w:rPr>
          <w:rFonts w:hint="eastAsia"/>
          <w:sz w:val="28"/>
          <w:szCs w:val="28"/>
        </w:rPr>
        <w:t>若不确定可点击暂存，此时可以修改或删除变更申请，若点击提交即申请完成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rFonts w:hint="eastAsia"/>
          <w:sz w:val="28"/>
          <w:szCs w:val="28"/>
        </w:rPr>
        <w:t>列表页面，点击详情按钮，可查看申请的具体进度和审核意见。</w:t>
      </w:r>
    </w:p>
    <w:p>
      <w:pPr>
        <w:ind w:firstLine="420"/>
        <w:jc w:val="both"/>
        <w:rPr>
          <w:rFonts w:hint="default" w:ascii="Times New Roman" w:hAnsi="Times New Roman" w:eastAsia="宋体" w:cs="Times New Roman"/>
          <w:b/>
          <w:bCs/>
          <w:color w:val="0000FF"/>
          <w:kern w:val="2"/>
          <w:sz w:val="28"/>
          <w:szCs w:val="28"/>
          <w:highlight w:val="yellow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color w:val="0000FF"/>
          <w:kern w:val="2"/>
          <w:sz w:val="28"/>
          <w:szCs w:val="28"/>
          <w:highlight w:val="yellow"/>
          <w:lang w:val="en-US" w:eastAsia="zh-CN" w:bidi="ar-SA"/>
        </w:rPr>
        <w:t>负责人申请后，所有组员需要登录系统确认，提交指导老师审核，最终提交学校审核完成后，完成项目变更。</w:t>
      </w:r>
    </w:p>
    <w:p>
      <w:pPr>
        <w:ind w:firstLine="420"/>
        <w:jc w:val="center"/>
        <w:rPr>
          <w:szCs w:val="21"/>
        </w:rPr>
      </w:pP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（1）项目负责人提交变更申请，项目成员不可提交。</w:t>
      </w:r>
    </w:p>
    <w:p>
      <w:pPr>
        <w:ind w:firstLine="560" w:firstLineChars="200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（2）项目变更</w:t>
      </w:r>
      <w:r>
        <w:rPr>
          <w:rFonts w:hint="eastAsia"/>
          <w:sz w:val="28"/>
          <w:szCs w:val="28"/>
          <w:lang w:val="en-US" w:eastAsia="zh-CN"/>
        </w:rPr>
        <w:t>申请在中期检查前完成，无特殊情况只可申请一次。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/>
          <w:sz w:val="28"/>
          <w:szCs w:val="28"/>
        </w:rPr>
        <w:t>（3）项目立项发布后方能申请。</w:t>
      </w:r>
    </w:p>
    <w:p>
      <w:pPr>
        <w:pStyle w:val="2"/>
        <w:ind w:firstLine="187" w:firstLineChars="62"/>
        <w:rPr>
          <w:rFonts w:hint="eastAsia"/>
          <w:lang w:val="en-US" w:eastAsia="zh-CN"/>
        </w:rPr>
      </w:pPr>
      <w:bookmarkStart w:id="37" w:name="_Toc17308"/>
      <w:bookmarkStart w:id="38" w:name="_Toc21829"/>
      <w:bookmarkStart w:id="39" w:name="_Toc5512"/>
      <w:bookmarkStart w:id="40" w:name="六、其他"/>
      <w:r>
        <w:rPr>
          <w:rFonts w:hint="eastAsia"/>
          <w:lang w:val="en-US" w:eastAsia="zh-CN"/>
        </w:rPr>
        <w:t>八、个人中心</w:t>
      </w:r>
      <w:bookmarkEnd w:id="37"/>
      <w:bookmarkEnd w:id="38"/>
      <w:bookmarkEnd w:id="39"/>
    </w:p>
    <w:p>
      <w:pPr>
        <w:pStyle w:val="4"/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</w:pPr>
      <w:bookmarkStart w:id="41" w:name="_Toc251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1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、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-SA"/>
        </w:rPr>
        <w:t>通用</w:t>
      </w:r>
      <w:bookmarkEnd w:id="41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。学生可查看个人信息、登录日志和操作日志，可修改密码和头像，可设置菜单侧边栏模式，可查看系统通知和帮助，如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图17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所示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。</w:t>
      </w:r>
    </w:p>
    <w:p>
      <w:pPr>
        <w:jc w:val="center"/>
      </w:pPr>
      <w:r>
        <w:drawing>
          <wp:inline distT="0" distB="0" distL="0" distR="0">
            <wp:extent cx="4991735" cy="2583180"/>
            <wp:effectExtent l="0" t="0" r="18415" b="7620"/>
            <wp:docPr id="15" name="图片 15" descr="C:\Users\JSFW-ZWQ\AppData\Local\Temp\160998357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JSFW-ZWQ\AppData\Local\Temp\1609983574(1)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91735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图17</w:t>
      </w:r>
    </w:p>
    <w:p>
      <w:pPr>
        <w:pStyle w:val="4"/>
        <w:numPr>
          <w:ilvl w:val="0"/>
          <w:numId w:val="0"/>
        </w:numPr>
        <w:ind w:firstLine="560" w:firstLineChars="200"/>
        <w:rPr>
          <w:rFonts w:hint="default"/>
          <w:sz w:val="28"/>
          <w:szCs w:val="28"/>
          <w:lang w:val="en-US"/>
        </w:rPr>
      </w:pPr>
      <w:bookmarkStart w:id="42" w:name="_Toc13399"/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2、</w:t>
      </w:r>
      <w:r>
        <w:rPr>
          <w:rFonts w:hint="eastAsia" w:ascii="Times New Roman" w:hAnsi="Times New Roman" w:cs="Times New Roman"/>
          <w:b/>
          <w:bCs/>
          <w:kern w:val="2"/>
          <w:sz w:val="28"/>
          <w:szCs w:val="28"/>
          <w:lang w:val="en-US" w:eastAsia="zh-CN" w:bidi="ar-SA"/>
        </w:rPr>
        <w:t>站内信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。</w:t>
      </w:r>
      <w:bookmarkEnd w:id="42"/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学生可接收任何角色发送过来的信件并对其查看、回复、删除，如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图18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所示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。</w:t>
      </w:r>
    </w:p>
    <w:p>
      <w:pPr>
        <w:jc w:val="center"/>
      </w:pPr>
      <w:r>
        <w:drawing>
          <wp:inline distT="0" distB="0" distL="0" distR="0">
            <wp:extent cx="5313680" cy="1438910"/>
            <wp:effectExtent l="0" t="0" r="127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313680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图18</w:t>
      </w:r>
    </w:p>
    <w:p>
      <w:pPr>
        <w:pStyle w:val="4"/>
        <w:numPr>
          <w:ilvl w:val="0"/>
          <w:numId w:val="0"/>
        </w:numPr>
        <w:ind w:firstLine="560" w:firstLineChars="200"/>
        <w:rPr>
          <w:rFonts w:ascii="宋体" w:hAnsi="宋体"/>
          <w:szCs w:val="21"/>
        </w:rPr>
      </w:pP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3、</w:t>
      </w:r>
      <w:r>
        <w:rPr>
          <w:rFonts w:hint="eastAsia" w:ascii="Times New Roman" w:hAnsi="Times New Roman" w:cs="Times New Roman"/>
          <w:b/>
          <w:bCs/>
          <w:kern w:val="2"/>
          <w:sz w:val="28"/>
          <w:szCs w:val="28"/>
          <w:lang w:val="en-US" w:eastAsia="zh-CN" w:bidi="ar-SA"/>
        </w:rPr>
        <w:t>已发送。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学生可查看或者删除自己发送的信件，如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图19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所示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。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5788660" cy="161925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92278" cy="162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</w:pPr>
      <w:r>
        <w:rPr>
          <w:rFonts w:hint="eastAsia"/>
          <w:sz w:val="28"/>
          <w:szCs w:val="28"/>
          <w:lang w:val="en-US" w:eastAsia="zh-CN"/>
        </w:rPr>
        <w:t>图19</w:t>
      </w:r>
    </w:p>
    <w:p>
      <w:pPr>
        <w:pStyle w:val="4"/>
        <w:numPr>
          <w:ilvl w:val="0"/>
          <w:numId w:val="0"/>
        </w:numPr>
        <w:ind w:firstLine="560" w:firstLineChars="200"/>
        <w:rPr>
          <w:rFonts w:hint="default" w:ascii="宋体" w:hAnsi="宋体"/>
          <w:szCs w:val="21"/>
          <w:lang w:val="en-US"/>
        </w:rPr>
      </w:pP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4、</w:t>
      </w:r>
      <w:r>
        <w:rPr>
          <w:rFonts w:hint="eastAsia" w:ascii="Times New Roman" w:hAnsi="Times New Roman" w:cs="Times New Roman"/>
          <w:b/>
          <w:bCs/>
          <w:kern w:val="2"/>
          <w:sz w:val="28"/>
          <w:szCs w:val="28"/>
          <w:lang w:val="en-US" w:eastAsia="zh-CN" w:bidi="ar-SA"/>
        </w:rPr>
        <w:t>草稿箱。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未发送的信件保存为草稿，学生可以查看修改信件并发送，或者删除草稿，如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图20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所示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。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6120130" cy="196215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图20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 w:cs="Times New Roman"/>
          <w:b w:val="0"/>
          <w:kern w:val="2"/>
          <w:sz w:val="28"/>
          <w:szCs w:val="28"/>
          <w:lang w:val="en-US" w:eastAsia="zh-CN" w:bidi="ar-SA"/>
        </w:rPr>
        <w:t>5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、</w:t>
      </w:r>
      <w:r>
        <w:rPr>
          <w:rFonts w:hint="eastAsia" w:cs="Times New Roman"/>
          <w:b/>
          <w:bCs/>
          <w:kern w:val="2"/>
          <w:sz w:val="28"/>
          <w:szCs w:val="28"/>
          <w:lang w:val="en-US" w:eastAsia="zh-CN" w:bidi="ar-SA"/>
        </w:rPr>
        <w:t>回收站。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删除的信件保存在回收站，学生可以查看信件详情，选择恢复或者删除彻底删除信件，如</w:t>
      </w:r>
      <w:r>
        <w:rPr>
          <w:rFonts w:hint="eastAsia" w:cs="Times New Roman"/>
          <w:b w:val="0"/>
          <w:kern w:val="2"/>
          <w:sz w:val="28"/>
          <w:szCs w:val="28"/>
          <w:lang w:val="en-US" w:eastAsia="zh-CN" w:bidi="ar-SA"/>
        </w:rPr>
        <w:t>图21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所示</w:t>
      </w:r>
      <w:r>
        <w:rPr>
          <w:rFonts w:hint="eastAsia" w:cs="Times New Roman"/>
          <w:b w:val="0"/>
          <w:kern w:val="2"/>
          <w:sz w:val="28"/>
          <w:szCs w:val="28"/>
          <w:lang w:val="en-US" w:eastAsia="zh-CN" w:bidi="ar-SA"/>
        </w:rPr>
        <w:t>。</w:t>
      </w:r>
    </w:p>
    <w:p>
      <w:pPr>
        <w:pStyle w:val="3"/>
        <w:ind w:firstLine="0" w:firstLineChars="0"/>
        <w:jc w:val="center"/>
      </w:pPr>
      <w:r>
        <w:drawing>
          <wp:inline distT="0" distB="0" distL="0" distR="0">
            <wp:extent cx="5551805" cy="1390015"/>
            <wp:effectExtent l="0" t="0" r="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52381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图21</w:t>
      </w:r>
    </w:p>
    <w:p>
      <w:pPr>
        <w:ind w:firstLine="560" w:firstLineChars="200"/>
        <w:rPr>
          <w:rFonts w:ascii="宋体" w:hAnsi="宋体"/>
          <w:szCs w:val="21"/>
        </w:rPr>
      </w:pPr>
      <w:r>
        <w:rPr>
          <w:rFonts w:hint="eastAsia" w:cs="Times New Roman"/>
          <w:b w:val="0"/>
          <w:kern w:val="2"/>
          <w:sz w:val="28"/>
          <w:szCs w:val="28"/>
          <w:lang w:val="en-US" w:eastAsia="zh-CN" w:bidi="ar-SA"/>
        </w:rPr>
        <w:t>6</w:t>
      </w:r>
      <w:r>
        <w:rPr>
          <w:rFonts w:hint="eastAsia" w:ascii="Times New Roman" w:hAnsi="Times New Roman" w:cs="Times New Roman"/>
          <w:b w:val="0"/>
          <w:kern w:val="2"/>
          <w:sz w:val="28"/>
          <w:szCs w:val="28"/>
          <w:lang w:val="en-US" w:eastAsia="zh-CN" w:bidi="ar-SA"/>
        </w:rPr>
        <w:t>、</w:t>
      </w:r>
      <w:r>
        <w:rPr>
          <w:rFonts w:hint="eastAsia" w:cs="Times New Roman"/>
          <w:b/>
          <w:bCs/>
          <w:kern w:val="2"/>
          <w:sz w:val="28"/>
          <w:szCs w:val="28"/>
          <w:lang w:val="en-US" w:eastAsia="zh-CN" w:bidi="ar-SA"/>
        </w:rPr>
        <w:t>文件中心。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学生可以查看或者删除上传的附件、编辑框中上传的图片视频以及项目申报书、结题报告等文件，</w:t>
      </w:r>
      <w:r>
        <w:rPr>
          <w:rFonts w:hint="eastAsia" w:cs="Times New Roman"/>
          <w:b w:val="0"/>
          <w:kern w:val="2"/>
          <w:sz w:val="28"/>
          <w:szCs w:val="28"/>
          <w:lang w:val="en-US" w:eastAsia="zh-CN" w:bidi="ar-SA"/>
        </w:rPr>
        <w:t>如图22</w:t>
      </w:r>
      <w:r>
        <w:rPr>
          <w:rFonts w:hint="eastAsia" w:ascii="Times New Roman" w:hAnsi="Times New Roman" w:eastAsia="宋体" w:cs="Times New Roman"/>
          <w:b w:val="0"/>
          <w:kern w:val="2"/>
          <w:sz w:val="28"/>
          <w:szCs w:val="28"/>
          <w:lang w:val="en-US" w:eastAsia="zh-CN" w:bidi="ar-SA"/>
        </w:rPr>
        <w:t>所示</w:t>
      </w:r>
      <w:r>
        <w:rPr>
          <w:rFonts w:hint="eastAsia" w:cs="Times New Roman"/>
          <w:b w:val="0"/>
          <w:kern w:val="2"/>
          <w:sz w:val="28"/>
          <w:szCs w:val="28"/>
          <w:lang w:val="en-US" w:eastAsia="zh-CN" w:bidi="ar-SA"/>
        </w:rPr>
        <w:t>。</w:t>
      </w:r>
    </w:p>
    <w:bookmarkEnd w:id="40"/>
    <w:p>
      <w:pPr>
        <w:jc w:val="center"/>
      </w:pPr>
      <w:r>
        <w:drawing>
          <wp:inline distT="0" distB="0" distL="0" distR="0">
            <wp:extent cx="5628005" cy="318071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28571" cy="3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hint="default"/>
          <w:lang w:val="en-US"/>
        </w:rPr>
      </w:pPr>
      <w:r>
        <w:rPr>
          <w:rFonts w:hint="eastAsia"/>
          <w:sz w:val="28"/>
          <w:szCs w:val="28"/>
          <w:lang w:val="en-US" w:eastAsia="zh-CN"/>
        </w:rPr>
        <w:t>图22</w:t>
      </w:r>
    </w:p>
    <w:p>
      <w:pPr>
        <w:pStyle w:val="3"/>
        <w:ind w:firstLine="0" w:firstLineChars="0"/>
        <w:jc w:val="center"/>
        <w:rPr>
          <w:sz w:val="28"/>
          <w:szCs w:val="28"/>
        </w:rPr>
      </w:pPr>
    </w:p>
    <w:sectPr>
      <w:pgSz w:w="11906" w:h="16838"/>
      <w:pgMar w:top="1440" w:right="1134" w:bottom="1440" w:left="1134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汉仪雅酷黑 75W">
    <w:altName w:val="黑体"/>
    <w:panose1 w:val="020B0804020202020204"/>
    <w:charset w:val="86"/>
    <w:family w:val="auto"/>
    <w:pitch w:val="default"/>
    <w:sig w:usb0="00000000" w:usb1="00000000" w:usb2="00000016" w:usb3="00000000" w:csb0="2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separate"/>
    </w:r>
    <w:r>
      <w:rPr>
        <w:rStyle w:val="15"/>
      </w:rPr>
      <w:t>12</w:t>
    </w:r>
    <w:r>
      <w:fldChar w:fldCharType="end"/>
    </w:r>
  </w:p>
  <w:p>
    <w:pPr>
      <w:pStyle w:val="9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left"/>
    </w:pPr>
    <w:r>
      <w:drawing>
        <wp:inline distT="0" distB="0" distL="114300" distR="114300">
          <wp:extent cx="409575" cy="381000"/>
          <wp:effectExtent l="0" t="0" r="9525" b="0"/>
          <wp:docPr id="30" name="图片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图片 1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0957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drawing>
        <wp:inline distT="0" distB="0" distL="114300" distR="114300">
          <wp:extent cx="1962150" cy="582295"/>
          <wp:effectExtent l="0" t="0" r="0" b="8255"/>
          <wp:docPr id="28" name="图片 15" descr="E:\旧电脑材料\吴茜\工作盘\旧材料\Fw_大图校园名称\大图校园名称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图片 15" descr="E:\旧电脑材料\吴茜\工作盘\旧材料\Fw_大图校园名称\大图校园名称.jp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962150" cy="582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7BB1B66"/>
    <w:multiLevelType w:val="multilevel"/>
    <w:tmpl w:val="47BB1B66"/>
    <w:lvl w:ilvl="0" w:tentative="0">
      <w:start w:val="1"/>
      <w:numFmt w:val="japaneseCounting"/>
      <w:lvlText w:val="%1、"/>
      <w:lvlJc w:val="left"/>
      <w:pPr>
        <w:ind w:left="894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14" w:hanging="420"/>
      </w:pPr>
    </w:lvl>
    <w:lvl w:ilvl="2" w:tentative="0">
      <w:start w:val="1"/>
      <w:numFmt w:val="lowerRoman"/>
      <w:lvlText w:val="%3."/>
      <w:lvlJc w:val="right"/>
      <w:pPr>
        <w:ind w:left="1434" w:hanging="420"/>
      </w:pPr>
    </w:lvl>
    <w:lvl w:ilvl="3" w:tentative="0">
      <w:start w:val="1"/>
      <w:numFmt w:val="decimal"/>
      <w:lvlText w:val="%4."/>
      <w:lvlJc w:val="left"/>
      <w:pPr>
        <w:ind w:left="1854" w:hanging="420"/>
      </w:pPr>
    </w:lvl>
    <w:lvl w:ilvl="4" w:tentative="0">
      <w:start w:val="1"/>
      <w:numFmt w:val="lowerLetter"/>
      <w:lvlText w:val="%5)"/>
      <w:lvlJc w:val="left"/>
      <w:pPr>
        <w:ind w:left="2274" w:hanging="420"/>
      </w:pPr>
    </w:lvl>
    <w:lvl w:ilvl="5" w:tentative="0">
      <w:start w:val="1"/>
      <w:numFmt w:val="lowerRoman"/>
      <w:lvlText w:val="%6."/>
      <w:lvlJc w:val="right"/>
      <w:pPr>
        <w:ind w:left="2694" w:hanging="420"/>
      </w:pPr>
    </w:lvl>
    <w:lvl w:ilvl="6" w:tentative="0">
      <w:start w:val="1"/>
      <w:numFmt w:val="decimal"/>
      <w:lvlText w:val="%7."/>
      <w:lvlJc w:val="left"/>
      <w:pPr>
        <w:ind w:left="3114" w:hanging="420"/>
      </w:pPr>
    </w:lvl>
    <w:lvl w:ilvl="7" w:tentative="0">
      <w:start w:val="1"/>
      <w:numFmt w:val="lowerLetter"/>
      <w:lvlText w:val="%8)"/>
      <w:lvlJc w:val="left"/>
      <w:pPr>
        <w:ind w:left="3534" w:hanging="420"/>
      </w:pPr>
    </w:lvl>
    <w:lvl w:ilvl="8" w:tentative="0">
      <w:start w:val="1"/>
      <w:numFmt w:val="lowerRoman"/>
      <w:lvlText w:val="%9."/>
      <w:lvlJc w:val="right"/>
      <w:pPr>
        <w:ind w:left="3954" w:hanging="420"/>
      </w:pPr>
    </w:lvl>
  </w:abstractNum>
  <w:abstractNum w:abstractNumId="1">
    <w:nsid w:val="5EB17772"/>
    <w:multiLevelType w:val="multilevel"/>
    <w:tmpl w:val="5EB17772"/>
    <w:lvl w:ilvl="0" w:tentative="0">
      <w:start w:val="1"/>
      <w:numFmt w:val="decimal"/>
      <w:pStyle w:val="24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 w:tentative="0">
      <w:start w:val="1"/>
      <w:numFmt w:val="decimal"/>
      <w:pStyle w:val="4"/>
      <w:lvlText w:val="%1.%2."/>
      <w:lvlJc w:val="left"/>
      <w:pPr>
        <w:tabs>
          <w:tab w:val="left" w:pos="567"/>
        </w:tabs>
        <w:ind w:left="567" w:hanging="142"/>
      </w:pPr>
      <w:rPr>
        <w:rFonts w:hint="eastAsia"/>
      </w:rPr>
    </w:lvl>
    <w:lvl w:ilvl="2" w:tentative="0">
      <w:start w:val="1"/>
      <w:numFmt w:val="decimal"/>
      <w:pStyle w:val="5"/>
      <w:lvlText w:val="%1.%2.%3."/>
      <w:lvlJc w:val="left"/>
      <w:pPr>
        <w:tabs>
          <w:tab w:val="left" w:pos="709"/>
        </w:tabs>
        <w:ind w:left="709" w:firstLine="142"/>
      </w:pPr>
      <w:rPr>
        <w:rFonts w:hint="eastAsia"/>
      </w:rPr>
    </w:lvl>
    <w:lvl w:ilvl="3" w:tentative="0">
      <w:start w:val="1"/>
      <w:numFmt w:val="decimal"/>
      <w:lvlText w:val="%1.%2.%3.%4."/>
      <w:lvlJc w:val="left"/>
      <w:pPr>
        <w:tabs>
          <w:tab w:val="left" w:pos="851"/>
        </w:tabs>
        <w:ind w:left="851" w:firstLine="425"/>
      </w:pPr>
      <w:rPr>
        <w:rFonts w:hint="eastAsia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firstLine="709"/>
      </w:pPr>
      <w:rPr>
        <w:rFonts w:hint="eastAsia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firstLine="992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firstLine="1276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firstLine="1559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firstLine="1843"/>
      </w:pPr>
      <w:rPr>
        <w:rFonts w:hint="eastAsia"/>
      </w:rPr>
    </w:lvl>
  </w:abstractNum>
  <w:abstractNum w:abstractNumId="2">
    <w:nsid w:val="625C70BF"/>
    <w:multiLevelType w:val="singleLevel"/>
    <w:tmpl w:val="625C70BF"/>
    <w:lvl w:ilvl="0" w:tentative="0">
      <w:start w:val="1"/>
      <w:numFmt w:val="decimal"/>
      <w:suff w:val="nothing"/>
      <w:lvlText w:val="%1.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kwOTUwYTkyM2JjMWZhZWNhMzg4YTQ0Y2IwYTkzYmYifQ=="/>
  </w:docVars>
  <w:rsids>
    <w:rsidRoot w:val="00DE16AA"/>
    <w:rsid w:val="00000227"/>
    <w:rsid w:val="000106C9"/>
    <w:rsid w:val="00011D7F"/>
    <w:rsid w:val="00026E09"/>
    <w:rsid w:val="000437CB"/>
    <w:rsid w:val="00063EA4"/>
    <w:rsid w:val="00084A20"/>
    <w:rsid w:val="000A4602"/>
    <w:rsid w:val="000A6E73"/>
    <w:rsid w:val="000B0BE9"/>
    <w:rsid w:val="000B4F89"/>
    <w:rsid w:val="000B53FE"/>
    <w:rsid w:val="000B551D"/>
    <w:rsid w:val="000E0E08"/>
    <w:rsid w:val="00123328"/>
    <w:rsid w:val="001242DD"/>
    <w:rsid w:val="0012438E"/>
    <w:rsid w:val="0013132A"/>
    <w:rsid w:val="00145120"/>
    <w:rsid w:val="00145356"/>
    <w:rsid w:val="0014687B"/>
    <w:rsid w:val="00147E45"/>
    <w:rsid w:val="001514B2"/>
    <w:rsid w:val="00165AB4"/>
    <w:rsid w:val="00170D8A"/>
    <w:rsid w:val="00172909"/>
    <w:rsid w:val="0019042C"/>
    <w:rsid w:val="001A4254"/>
    <w:rsid w:val="001B08A8"/>
    <w:rsid w:val="001B73EF"/>
    <w:rsid w:val="001C133E"/>
    <w:rsid w:val="001D4D4F"/>
    <w:rsid w:val="001E201A"/>
    <w:rsid w:val="001F164C"/>
    <w:rsid w:val="002122B2"/>
    <w:rsid w:val="00213216"/>
    <w:rsid w:val="00221ADF"/>
    <w:rsid w:val="0024087D"/>
    <w:rsid w:val="00240ABB"/>
    <w:rsid w:val="002474E1"/>
    <w:rsid w:val="0025535F"/>
    <w:rsid w:val="0026047E"/>
    <w:rsid w:val="002818F8"/>
    <w:rsid w:val="002A3342"/>
    <w:rsid w:val="002B7ADB"/>
    <w:rsid w:val="002C13A9"/>
    <w:rsid w:val="003022A1"/>
    <w:rsid w:val="003034B4"/>
    <w:rsid w:val="003060AB"/>
    <w:rsid w:val="0031186E"/>
    <w:rsid w:val="00323C17"/>
    <w:rsid w:val="00334161"/>
    <w:rsid w:val="00335A59"/>
    <w:rsid w:val="00343C34"/>
    <w:rsid w:val="00354CE7"/>
    <w:rsid w:val="00355ECE"/>
    <w:rsid w:val="003621E6"/>
    <w:rsid w:val="003A5864"/>
    <w:rsid w:val="003C46B5"/>
    <w:rsid w:val="003F631C"/>
    <w:rsid w:val="00400E28"/>
    <w:rsid w:val="00416C84"/>
    <w:rsid w:val="00426560"/>
    <w:rsid w:val="00436A69"/>
    <w:rsid w:val="0045168B"/>
    <w:rsid w:val="0047135D"/>
    <w:rsid w:val="00472DC3"/>
    <w:rsid w:val="00477653"/>
    <w:rsid w:val="00477FB3"/>
    <w:rsid w:val="0048294B"/>
    <w:rsid w:val="00485637"/>
    <w:rsid w:val="00494468"/>
    <w:rsid w:val="004C0B0D"/>
    <w:rsid w:val="004C1772"/>
    <w:rsid w:val="004C4BE2"/>
    <w:rsid w:val="004C66BF"/>
    <w:rsid w:val="004D4EAF"/>
    <w:rsid w:val="004E1A34"/>
    <w:rsid w:val="004E2431"/>
    <w:rsid w:val="004E7545"/>
    <w:rsid w:val="004F4024"/>
    <w:rsid w:val="0051626D"/>
    <w:rsid w:val="0052396D"/>
    <w:rsid w:val="00530785"/>
    <w:rsid w:val="00562D79"/>
    <w:rsid w:val="00564134"/>
    <w:rsid w:val="00574ACA"/>
    <w:rsid w:val="00581199"/>
    <w:rsid w:val="00590DDC"/>
    <w:rsid w:val="005931B9"/>
    <w:rsid w:val="005934BD"/>
    <w:rsid w:val="005A4A5C"/>
    <w:rsid w:val="005C1457"/>
    <w:rsid w:val="005C4779"/>
    <w:rsid w:val="005C7024"/>
    <w:rsid w:val="005D2ECF"/>
    <w:rsid w:val="005F1469"/>
    <w:rsid w:val="005F504C"/>
    <w:rsid w:val="006073D1"/>
    <w:rsid w:val="0061782E"/>
    <w:rsid w:val="00625094"/>
    <w:rsid w:val="00626E76"/>
    <w:rsid w:val="00630BA5"/>
    <w:rsid w:val="00642F77"/>
    <w:rsid w:val="00674E83"/>
    <w:rsid w:val="00681FAE"/>
    <w:rsid w:val="00687E3A"/>
    <w:rsid w:val="006A0E63"/>
    <w:rsid w:val="006B418F"/>
    <w:rsid w:val="006B655B"/>
    <w:rsid w:val="006C1AA0"/>
    <w:rsid w:val="006C35DC"/>
    <w:rsid w:val="006F3115"/>
    <w:rsid w:val="007037C3"/>
    <w:rsid w:val="0070392A"/>
    <w:rsid w:val="00713609"/>
    <w:rsid w:val="00714787"/>
    <w:rsid w:val="00725E02"/>
    <w:rsid w:val="00737B2F"/>
    <w:rsid w:val="0074152F"/>
    <w:rsid w:val="00761488"/>
    <w:rsid w:val="007625F3"/>
    <w:rsid w:val="0076272A"/>
    <w:rsid w:val="00776F03"/>
    <w:rsid w:val="007900FA"/>
    <w:rsid w:val="007934C1"/>
    <w:rsid w:val="007C50E9"/>
    <w:rsid w:val="007C6D9E"/>
    <w:rsid w:val="007D1626"/>
    <w:rsid w:val="008016A1"/>
    <w:rsid w:val="00824125"/>
    <w:rsid w:val="0086369A"/>
    <w:rsid w:val="008711B9"/>
    <w:rsid w:val="00872E02"/>
    <w:rsid w:val="00885CB4"/>
    <w:rsid w:val="008958FD"/>
    <w:rsid w:val="008A12B7"/>
    <w:rsid w:val="008A1EC5"/>
    <w:rsid w:val="008A330D"/>
    <w:rsid w:val="008B3319"/>
    <w:rsid w:val="008C6902"/>
    <w:rsid w:val="008D07D5"/>
    <w:rsid w:val="008E14E2"/>
    <w:rsid w:val="008E67DA"/>
    <w:rsid w:val="00900239"/>
    <w:rsid w:val="009407AC"/>
    <w:rsid w:val="009438DA"/>
    <w:rsid w:val="009500CD"/>
    <w:rsid w:val="00951EB1"/>
    <w:rsid w:val="00963504"/>
    <w:rsid w:val="00965CA2"/>
    <w:rsid w:val="009724D0"/>
    <w:rsid w:val="00974E13"/>
    <w:rsid w:val="00976348"/>
    <w:rsid w:val="00983C11"/>
    <w:rsid w:val="009948E5"/>
    <w:rsid w:val="009956AD"/>
    <w:rsid w:val="009967BE"/>
    <w:rsid w:val="009A0EFD"/>
    <w:rsid w:val="009B4404"/>
    <w:rsid w:val="009C6877"/>
    <w:rsid w:val="009D022D"/>
    <w:rsid w:val="009D0C33"/>
    <w:rsid w:val="009E7A66"/>
    <w:rsid w:val="009F199A"/>
    <w:rsid w:val="00A0019C"/>
    <w:rsid w:val="00A11C73"/>
    <w:rsid w:val="00A14AA6"/>
    <w:rsid w:val="00A546FA"/>
    <w:rsid w:val="00A6707C"/>
    <w:rsid w:val="00A75674"/>
    <w:rsid w:val="00A80952"/>
    <w:rsid w:val="00A84683"/>
    <w:rsid w:val="00A9180D"/>
    <w:rsid w:val="00A94D52"/>
    <w:rsid w:val="00AD37F7"/>
    <w:rsid w:val="00B0386F"/>
    <w:rsid w:val="00B06CD1"/>
    <w:rsid w:val="00B11288"/>
    <w:rsid w:val="00B14FDE"/>
    <w:rsid w:val="00B23548"/>
    <w:rsid w:val="00B42B34"/>
    <w:rsid w:val="00B56F7B"/>
    <w:rsid w:val="00B715C7"/>
    <w:rsid w:val="00B75C90"/>
    <w:rsid w:val="00BA1F12"/>
    <w:rsid w:val="00BB0B42"/>
    <w:rsid w:val="00BC063A"/>
    <w:rsid w:val="00BD060C"/>
    <w:rsid w:val="00BF10C7"/>
    <w:rsid w:val="00C01E38"/>
    <w:rsid w:val="00C034CF"/>
    <w:rsid w:val="00C1300C"/>
    <w:rsid w:val="00C204CA"/>
    <w:rsid w:val="00C515A6"/>
    <w:rsid w:val="00C546DF"/>
    <w:rsid w:val="00C65AE4"/>
    <w:rsid w:val="00C67A8C"/>
    <w:rsid w:val="00C73614"/>
    <w:rsid w:val="00C95CE5"/>
    <w:rsid w:val="00CB3E02"/>
    <w:rsid w:val="00CC6852"/>
    <w:rsid w:val="00CD5C38"/>
    <w:rsid w:val="00CF03C2"/>
    <w:rsid w:val="00CF291C"/>
    <w:rsid w:val="00CF67EB"/>
    <w:rsid w:val="00D12208"/>
    <w:rsid w:val="00D34B1D"/>
    <w:rsid w:val="00DC4EC4"/>
    <w:rsid w:val="00DE16AA"/>
    <w:rsid w:val="00DF0BE3"/>
    <w:rsid w:val="00E1162E"/>
    <w:rsid w:val="00E12436"/>
    <w:rsid w:val="00E344A9"/>
    <w:rsid w:val="00E470A3"/>
    <w:rsid w:val="00E747C0"/>
    <w:rsid w:val="00E83002"/>
    <w:rsid w:val="00E83BBD"/>
    <w:rsid w:val="00E93B08"/>
    <w:rsid w:val="00EA0FAB"/>
    <w:rsid w:val="00EB23B3"/>
    <w:rsid w:val="00EB2BA7"/>
    <w:rsid w:val="00EB3A76"/>
    <w:rsid w:val="00ED01AC"/>
    <w:rsid w:val="00ED0BAB"/>
    <w:rsid w:val="00ED7DF2"/>
    <w:rsid w:val="00EE0027"/>
    <w:rsid w:val="00F01DE1"/>
    <w:rsid w:val="00F051F9"/>
    <w:rsid w:val="00F052F2"/>
    <w:rsid w:val="00F174DA"/>
    <w:rsid w:val="00F549E5"/>
    <w:rsid w:val="00F6034A"/>
    <w:rsid w:val="00F64044"/>
    <w:rsid w:val="00F85C9E"/>
    <w:rsid w:val="00F8635A"/>
    <w:rsid w:val="00F90AFE"/>
    <w:rsid w:val="00F9247A"/>
    <w:rsid w:val="00F96EBF"/>
    <w:rsid w:val="00FA4F74"/>
    <w:rsid w:val="00FA61A0"/>
    <w:rsid w:val="00FB4050"/>
    <w:rsid w:val="00FB5266"/>
    <w:rsid w:val="00FB6918"/>
    <w:rsid w:val="00FC56FB"/>
    <w:rsid w:val="00FF2EA9"/>
    <w:rsid w:val="01C34639"/>
    <w:rsid w:val="04C34475"/>
    <w:rsid w:val="065A1D10"/>
    <w:rsid w:val="07CD6512"/>
    <w:rsid w:val="0C1B3CF0"/>
    <w:rsid w:val="0E756275"/>
    <w:rsid w:val="16100F36"/>
    <w:rsid w:val="1AD44730"/>
    <w:rsid w:val="1B7C5E2D"/>
    <w:rsid w:val="21667363"/>
    <w:rsid w:val="22D9311C"/>
    <w:rsid w:val="28FF06DB"/>
    <w:rsid w:val="2A377AEF"/>
    <w:rsid w:val="2BB66BD6"/>
    <w:rsid w:val="2BD42E43"/>
    <w:rsid w:val="2FFE0319"/>
    <w:rsid w:val="31DF34BF"/>
    <w:rsid w:val="38C06F01"/>
    <w:rsid w:val="3A5C534F"/>
    <w:rsid w:val="3E571628"/>
    <w:rsid w:val="3F87219B"/>
    <w:rsid w:val="410024A8"/>
    <w:rsid w:val="41792950"/>
    <w:rsid w:val="42206251"/>
    <w:rsid w:val="42D81C33"/>
    <w:rsid w:val="46607D1C"/>
    <w:rsid w:val="48C558D1"/>
    <w:rsid w:val="4E0E47D0"/>
    <w:rsid w:val="55231BEF"/>
    <w:rsid w:val="5B43700B"/>
    <w:rsid w:val="684B2AB6"/>
    <w:rsid w:val="6D233F3F"/>
    <w:rsid w:val="6FBA2E90"/>
    <w:rsid w:val="76A07D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3"/>
    <w:link w:val="25"/>
    <w:qFormat/>
    <w:uiPriority w:val="9"/>
    <w:pPr>
      <w:keepNext/>
      <w:spacing w:before="180" w:after="180" w:line="400" w:lineRule="atLeast"/>
      <w:jc w:val="left"/>
      <w:outlineLvl w:val="0"/>
    </w:pPr>
    <w:rPr>
      <w:rFonts w:ascii="等线" w:hAnsi="等线"/>
      <w:b/>
      <w:kern w:val="52"/>
      <w:sz w:val="30"/>
      <w:szCs w:val="32"/>
    </w:rPr>
  </w:style>
  <w:style w:type="paragraph" w:styleId="4">
    <w:name w:val="heading 2"/>
    <w:basedOn w:val="1"/>
    <w:next w:val="3"/>
    <w:link w:val="26"/>
    <w:qFormat/>
    <w:uiPriority w:val="9"/>
    <w:pPr>
      <w:keepNext/>
      <w:numPr>
        <w:ilvl w:val="1"/>
        <w:numId w:val="1"/>
      </w:numPr>
      <w:tabs>
        <w:tab w:val="left" w:pos="425"/>
      </w:tabs>
      <w:spacing w:line="400" w:lineRule="atLeast"/>
      <w:jc w:val="left"/>
      <w:outlineLvl w:val="1"/>
    </w:pPr>
    <w:rPr>
      <w:rFonts w:ascii="等线" w:hAnsi="等线"/>
      <w:b/>
      <w:sz w:val="28"/>
      <w:szCs w:val="28"/>
    </w:rPr>
  </w:style>
  <w:style w:type="paragraph" w:styleId="5">
    <w:name w:val="heading 3"/>
    <w:basedOn w:val="1"/>
    <w:next w:val="3"/>
    <w:link w:val="27"/>
    <w:qFormat/>
    <w:uiPriority w:val="9"/>
    <w:pPr>
      <w:keepNext/>
      <w:numPr>
        <w:ilvl w:val="2"/>
        <w:numId w:val="1"/>
      </w:numPr>
      <w:spacing w:line="300" w:lineRule="atLeast"/>
      <w:ind w:firstLine="200" w:firstLineChars="200"/>
      <w:jc w:val="left"/>
      <w:outlineLvl w:val="2"/>
    </w:pPr>
    <w:rPr>
      <w:rFonts w:ascii="等线" w:hAnsi="等线"/>
      <w:b/>
      <w:sz w:val="24"/>
      <w:szCs w:val="28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ind w:firstLine="200" w:firstLineChars="200"/>
    </w:pPr>
  </w:style>
  <w:style w:type="paragraph" w:styleId="6">
    <w:name w:val="toc 3"/>
    <w:basedOn w:val="1"/>
    <w:next w:val="1"/>
    <w:unhideWhenUsed/>
    <w:qFormat/>
    <w:uiPriority w:val="39"/>
    <w:pPr>
      <w:spacing w:line="400" w:lineRule="atLeast"/>
      <w:ind w:left="840" w:leftChars="400" w:firstLine="200" w:firstLineChars="200"/>
      <w:jc w:val="left"/>
    </w:pPr>
    <w:rPr>
      <w:rFonts w:ascii="等线" w:hAnsi="等线"/>
      <w:sz w:val="24"/>
      <w:szCs w:val="22"/>
    </w:rPr>
  </w:style>
  <w:style w:type="paragraph" w:styleId="7">
    <w:name w:val="Date"/>
    <w:basedOn w:val="1"/>
    <w:next w:val="1"/>
    <w:link w:val="28"/>
    <w:semiHidden/>
    <w:unhideWhenUsed/>
    <w:qFormat/>
    <w:uiPriority w:val="99"/>
    <w:pPr>
      <w:ind w:left="100" w:leftChars="2500"/>
    </w:pPr>
  </w:style>
  <w:style w:type="paragraph" w:styleId="8">
    <w:name w:val="Balloon Text"/>
    <w:basedOn w:val="1"/>
    <w:link w:val="20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19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  <w:pPr>
      <w:spacing w:line="400" w:lineRule="atLeast"/>
      <w:ind w:firstLine="200" w:firstLineChars="200"/>
      <w:jc w:val="left"/>
    </w:pPr>
    <w:rPr>
      <w:rFonts w:ascii="等线" w:hAnsi="等线"/>
      <w:sz w:val="24"/>
      <w:szCs w:val="22"/>
    </w:rPr>
  </w:style>
  <w:style w:type="paragraph" w:styleId="12">
    <w:name w:val="toc 2"/>
    <w:basedOn w:val="1"/>
    <w:next w:val="1"/>
    <w:unhideWhenUsed/>
    <w:qFormat/>
    <w:uiPriority w:val="39"/>
    <w:pPr>
      <w:spacing w:line="400" w:lineRule="atLeast"/>
      <w:ind w:left="420" w:leftChars="200" w:firstLine="200" w:firstLineChars="200"/>
      <w:jc w:val="left"/>
    </w:pPr>
    <w:rPr>
      <w:rFonts w:ascii="等线" w:hAnsi="等线"/>
      <w:sz w:val="24"/>
      <w:szCs w:val="22"/>
    </w:rPr>
  </w:style>
  <w:style w:type="character" w:styleId="15">
    <w:name w:val="page number"/>
    <w:basedOn w:val="14"/>
    <w:qFormat/>
    <w:uiPriority w:val="0"/>
  </w:style>
  <w:style w:type="character" w:styleId="16">
    <w:name w:val="FollowedHyperlink"/>
    <w:qFormat/>
    <w:uiPriority w:val="0"/>
    <w:rPr>
      <w:color w:val="800080"/>
      <w:u w:val="single"/>
    </w:rPr>
  </w:style>
  <w:style w:type="character" w:styleId="17">
    <w:name w:val="Hyperlink"/>
    <w:qFormat/>
    <w:uiPriority w:val="99"/>
    <w:rPr>
      <w:color w:val="0000FF"/>
      <w:u w:val="single"/>
    </w:rPr>
  </w:style>
  <w:style w:type="character" w:customStyle="1" w:styleId="18">
    <w:name w:val="页眉 字符"/>
    <w:basedOn w:val="14"/>
    <w:link w:val="10"/>
    <w:qFormat/>
    <w:uiPriority w:val="99"/>
    <w:rPr>
      <w:sz w:val="18"/>
      <w:szCs w:val="18"/>
    </w:rPr>
  </w:style>
  <w:style w:type="character" w:customStyle="1" w:styleId="19">
    <w:name w:val="页脚 字符"/>
    <w:basedOn w:val="14"/>
    <w:link w:val="9"/>
    <w:qFormat/>
    <w:uiPriority w:val="99"/>
    <w:rPr>
      <w:sz w:val="18"/>
      <w:szCs w:val="18"/>
    </w:rPr>
  </w:style>
  <w:style w:type="character" w:customStyle="1" w:styleId="20">
    <w:name w:val="批注框文本 字符"/>
    <w:basedOn w:val="14"/>
    <w:link w:val="8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21">
    <w:name w:val="标题 1 字符"/>
    <w:basedOn w:val="14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2">
    <w:name w:val="标题 2 字符"/>
    <w:basedOn w:val="14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3">
    <w:name w:val="标题 3 字符"/>
    <w:basedOn w:val="14"/>
    <w:semiHidden/>
    <w:qFormat/>
    <w:uiPriority w:val="9"/>
    <w:rPr>
      <w:rFonts w:ascii="Times New Roman" w:hAnsi="Times New Roman" w:eastAsia="宋体" w:cs="Times New Roman"/>
      <w:b/>
      <w:bCs/>
      <w:sz w:val="32"/>
      <w:szCs w:val="32"/>
    </w:rPr>
  </w:style>
  <w:style w:type="paragraph" w:customStyle="1" w:styleId="24">
    <w:name w:val="样式5"/>
    <w:basedOn w:val="2"/>
    <w:qFormat/>
    <w:uiPriority w:val="0"/>
    <w:pPr>
      <w:keepLines/>
      <w:numPr>
        <w:ilvl w:val="0"/>
        <w:numId w:val="1"/>
      </w:numPr>
      <w:tabs>
        <w:tab w:val="clear" w:pos="425"/>
      </w:tabs>
      <w:spacing w:before="340" w:after="330" w:line="578" w:lineRule="auto"/>
      <w:ind w:left="720" w:hanging="720"/>
      <w:jc w:val="both"/>
    </w:pPr>
    <w:rPr>
      <w:bCs/>
      <w:sz w:val="44"/>
      <w:szCs w:val="44"/>
    </w:rPr>
  </w:style>
  <w:style w:type="character" w:customStyle="1" w:styleId="25">
    <w:name w:val="标题 1 字符1"/>
    <w:link w:val="2"/>
    <w:qFormat/>
    <w:uiPriority w:val="9"/>
    <w:rPr>
      <w:rFonts w:ascii="等线" w:hAnsi="等线" w:eastAsia="宋体" w:cs="Times New Roman"/>
      <w:b/>
      <w:kern w:val="52"/>
      <w:sz w:val="30"/>
      <w:szCs w:val="32"/>
    </w:rPr>
  </w:style>
  <w:style w:type="character" w:customStyle="1" w:styleId="26">
    <w:name w:val="标题 2 字符1"/>
    <w:link w:val="4"/>
    <w:qFormat/>
    <w:uiPriority w:val="9"/>
    <w:rPr>
      <w:rFonts w:ascii="等线" w:hAnsi="等线" w:eastAsia="宋体" w:cs="Times New Roman"/>
      <w:b/>
      <w:sz w:val="28"/>
      <w:szCs w:val="28"/>
    </w:rPr>
  </w:style>
  <w:style w:type="character" w:customStyle="1" w:styleId="27">
    <w:name w:val="标题 3 字符1"/>
    <w:link w:val="5"/>
    <w:qFormat/>
    <w:uiPriority w:val="9"/>
    <w:rPr>
      <w:rFonts w:ascii="等线" w:hAnsi="等线" w:eastAsia="宋体" w:cs="Times New Roman"/>
      <w:b/>
      <w:sz w:val="24"/>
      <w:szCs w:val="28"/>
    </w:rPr>
  </w:style>
  <w:style w:type="character" w:customStyle="1" w:styleId="28">
    <w:name w:val="日期 字符"/>
    <w:basedOn w:val="14"/>
    <w:link w:val="7"/>
    <w:semiHidden/>
    <w:qFormat/>
    <w:uiPriority w:val="99"/>
    <w:rPr>
      <w:rFonts w:ascii="Times New Roman" w:hAnsi="Times New Roman" w:eastAsia="宋体" w:cs="Times New Roman"/>
      <w:szCs w:val="24"/>
    </w:rPr>
  </w:style>
  <w:style w:type="paragraph" w:customStyle="1" w:styleId="29">
    <w:name w:val="Char"/>
    <w:basedOn w:val="1"/>
    <w:next w:val="1"/>
    <w:qFormat/>
    <w:uiPriority w:val="0"/>
    <w:pPr>
      <w:widowControl/>
      <w:spacing w:line="360" w:lineRule="auto"/>
      <w:jc w:val="left"/>
    </w:pPr>
    <w:rPr>
      <w:rFonts w:eastAsia="PMingLiU"/>
      <w:sz w:val="24"/>
      <w:szCs w:val="20"/>
      <w:lang w:eastAsia="zh-TW"/>
    </w:rPr>
  </w:style>
  <w:style w:type="paragraph" w:customStyle="1" w:styleId="30">
    <w:name w:val="WPSOffice手动目录 1"/>
    <w:uiPriority w:val="0"/>
    <w:pPr>
      <w:ind w:leftChars="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numbering" Target="numbering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5EFED2-360E-43A7-B019-3E068EF7C74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2019-12-12T12:44:00Z</dcterms:created>
  <dc:creator>咕咕</dc:creator>
  <cp:lastModifiedBy>Q</cp:lastModifiedBy>
  <cp:lastPrinted>2018-12-18T03:35:00Z</cp:lastPrinted>
  <dcterms:modified xsi:type="dcterms:W3CDTF">2022-11-03T09:49:31Z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F24719906BEA415E822E641C96BCB93B</vt:lpwstr>
  </property>
</Properties>
</file>