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BCA8" w14:textId="77777777" w:rsidR="00995B5C" w:rsidRDefault="00000000">
      <w:pPr>
        <w:spacing w:line="360" w:lineRule="auto"/>
        <w:jc w:val="center"/>
        <w:rPr>
          <w:rStyle w:val="aa"/>
          <w:rFonts w:ascii="Times New Roman" w:eastAsia="宋体" w:hAnsi="Times New Roman"/>
          <w:color w:val="000000"/>
          <w:sz w:val="32"/>
          <w:szCs w:val="32"/>
        </w:rPr>
      </w:pPr>
      <w:r>
        <w:rPr>
          <w:rStyle w:val="aa"/>
          <w:rFonts w:ascii="Times New Roman" w:eastAsia="宋体" w:hAnsi="Times New Roman" w:hint="eastAsia"/>
          <w:color w:val="000000"/>
          <w:sz w:val="32"/>
          <w:szCs w:val="32"/>
        </w:rPr>
        <w:t>上海立信会计金融学院“金融理财微专业”</w:t>
      </w:r>
    </w:p>
    <w:p w14:paraId="638C7124" w14:textId="77777777" w:rsidR="00995B5C" w:rsidRDefault="00000000">
      <w:pPr>
        <w:spacing w:line="360" w:lineRule="auto"/>
        <w:jc w:val="center"/>
        <w:rPr>
          <w:rStyle w:val="aa"/>
          <w:rFonts w:ascii="Times New Roman" w:eastAsia="宋体" w:hAnsi="Times New Roman"/>
          <w:color w:val="000000"/>
          <w:sz w:val="32"/>
          <w:szCs w:val="32"/>
        </w:rPr>
      </w:pPr>
      <w:r>
        <w:rPr>
          <w:rStyle w:val="aa"/>
          <w:rFonts w:ascii="Times New Roman" w:eastAsia="宋体" w:hAnsi="Times New Roman" w:hint="eastAsia"/>
          <w:color w:val="000000"/>
          <w:sz w:val="32"/>
          <w:szCs w:val="32"/>
        </w:rPr>
        <w:t>2023</w:t>
      </w:r>
      <w:r>
        <w:rPr>
          <w:rStyle w:val="aa"/>
          <w:rFonts w:ascii="Times New Roman" w:eastAsia="宋体" w:hAnsi="Times New Roman" w:hint="eastAsia"/>
          <w:color w:val="000000"/>
          <w:sz w:val="32"/>
          <w:szCs w:val="32"/>
        </w:rPr>
        <w:t>年招生简章</w:t>
      </w:r>
    </w:p>
    <w:p w14:paraId="1DDD5270" w14:textId="77777777" w:rsidR="00995B5C" w:rsidRDefault="00995B5C">
      <w:pPr>
        <w:spacing w:line="360" w:lineRule="auto"/>
        <w:rPr>
          <w:rStyle w:val="aa"/>
          <w:rFonts w:ascii="Times New Roman" w:eastAsia="宋体" w:hAnsi="Times New Roman"/>
          <w:color w:val="000000"/>
          <w:sz w:val="24"/>
          <w:szCs w:val="24"/>
        </w:rPr>
      </w:pPr>
    </w:p>
    <w:p w14:paraId="4EB05CCA" w14:textId="77777777" w:rsidR="00995B5C" w:rsidRDefault="00000000">
      <w:pPr>
        <w:spacing w:line="360" w:lineRule="auto"/>
        <w:rPr>
          <w:rStyle w:val="aa"/>
          <w:rFonts w:ascii="Times New Roman" w:eastAsia="宋体" w:hAnsi="Times New Roman"/>
          <w:color w:val="000000"/>
          <w:sz w:val="24"/>
          <w:szCs w:val="24"/>
        </w:rPr>
      </w:pPr>
      <w:r>
        <w:rPr>
          <w:rStyle w:val="aa"/>
          <w:rFonts w:ascii="Times New Roman" w:eastAsia="宋体" w:hAnsi="Times New Roman" w:hint="eastAsia"/>
          <w:color w:val="000000"/>
          <w:sz w:val="24"/>
          <w:szCs w:val="24"/>
        </w:rPr>
        <w:t>一、专业设置背景</w:t>
      </w:r>
    </w:p>
    <w:p w14:paraId="5EE4A3DF" w14:textId="77777777" w:rsidR="00995B5C" w:rsidRDefault="00000000">
      <w:pPr>
        <w:spacing w:line="36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sz w:val="24"/>
          <w:szCs w:val="24"/>
        </w:rPr>
        <w:t>金融理财微专业由上海立信会计金融学院金融学院面向全校本科专业（金融学类专业除外）学生开设。</w:t>
      </w:r>
      <w:r>
        <w:rPr>
          <w:rFonts w:ascii="Times New Roman" w:eastAsia="宋体" w:hAnsi="Times New Roman" w:hint="eastAsia"/>
          <w:color w:val="000000" w:themeColor="text1"/>
          <w:sz w:val="24"/>
          <w:szCs w:val="24"/>
        </w:rPr>
        <w:t>当前，上海正大力推进国际金融中心和全球资管中心建设，依据</w:t>
      </w:r>
      <w:r>
        <w:rPr>
          <w:rFonts w:ascii="Times New Roman" w:eastAsia="宋体" w:hAnsi="Times New Roman"/>
          <w:color w:val="000000" w:themeColor="text1"/>
          <w:sz w:val="24"/>
          <w:szCs w:val="24"/>
        </w:rPr>
        <w:t>上海市重点领域</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金融类</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十四五</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紧缺人才开发目录</w:t>
      </w:r>
      <w:r>
        <w:rPr>
          <w:rFonts w:ascii="Times New Roman" w:eastAsia="宋体" w:hAnsi="Times New Roman" w:hint="eastAsia"/>
          <w:color w:val="000000" w:themeColor="text1"/>
          <w:sz w:val="24"/>
          <w:szCs w:val="24"/>
        </w:rPr>
        <w:t>，资产管理、智能投顾、量化投资、基金经理、财富管理等金融理财类人才均较为紧缺。近年，金融监管部门大力倡导投资者教育纳入国民教育体系，提升国民金融素养，从而更加科学合理配置资产和有效管控风险。</w:t>
      </w:r>
    </w:p>
    <w:p w14:paraId="046F90D6" w14:textId="77777777" w:rsidR="00995B5C" w:rsidRDefault="00000000">
      <w:pPr>
        <w:spacing w:line="36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伴随金融理财行业的兴起和发展，金融学院在金融理财专业人才培养方面做了很多积极的探索，成效显著：开设金融理财系列课程、设置金融理财专业方向和金融理财课程模块、金融理财类课程获国家级和上海市级课程认定、金融理财实验教学团队荣获上海市级教学团队、出版金融理财相关教材、开发具有自主知识产权的金融理财实验软件、金融理财相关建设成果荣获上海高校市级教学成果奖一等奖和二等奖等。</w:t>
      </w:r>
    </w:p>
    <w:p w14:paraId="471407A8" w14:textId="77777777" w:rsidR="00995B5C" w:rsidRDefault="00000000">
      <w:pPr>
        <w:spacing w:line="36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基于以上背景，金融学院拟依托具有</w:t>
      </w:r>
      <w:r>
        <w:rPr>
          <w:rFonts w:ascii="Times New Roman" w:eastAsia="宋体" w:hAnsi="Times New Roman"/>
          <w:color w:val="000000" w:themeColor="text1"/>
          <w:sz w:val="24"/>
          <w:szCs w:val="24"/>
        </w:rPr>
        <w:t>悠久办学历史</w:t>
      </w:r>
      <w:r>
        <w:rPr>
          <w:rFonts w:ascii="Times New Roman" w:eastAsia="宋体" w:hAnsi="Times New Roman" w:hint="eastAsia"/>
          <w:color w:val="000000" w:themeColor="text1"/>
          <w:sz w:val="24"/>
          <w:szCs w:val="24"/>
        </w:rPr>
        <w:t>和积淀的金融学专业，在多年金融理财专业人才培养基础上，面向全校非金融学类专业学生开设金融理财微专业，帮助</w:t>
      </w:r>
      <w:r>
        <w:rPr>
          <w:rFonts w:ascii="宋体" w:eastAsia="宋体" w:hAnsi="宋体" w:hint="eastAsia"/>
          <w:color w:val="000000" w:themeColor="text1"/>
          <w:sz w:val="24"/>
          <w:szCs w:val="24"/>
        </w:rPr>
        <w:t>不同学科、不同专业背景学生学习掌握金融理财知识技能，实现多元化、复合型发展，更好地适应未来经济社会和行业发展的需求，同时为</w:t>
      </w:r>
      <w:r>
        <w:rPr>
          <w:rFonts w:ascii="Times New Roman" w:eastAsia="宋体" w:hAnsi="Times New Roman" w:hint="eastAsia"/>
          <w:color w:val="000000" w:themeColor="text1"/>
          <w:sz w:val="24"/>
          <w:szCs w:val="24"/>
        </w:rPr>
        <w:t>投资者教育纳入国民教育体系做出贡献。</w:t>
      </w:r>
    </w:p>
    <w:p w14:paraId="66768E6C" w14:textId="77777777" w:rsidR="00995B5C" w:rsidRDefault="00995B5C">
      <w:pPr>
        <w:spacing w:line="360" w:lineRule="auto"/>
        <w:ind w:firstLineChars="200" w:firstLine="480"/>
        <w:rPr>
          <w:rFonts w:ascii="Times New Roman" w:eastAsia="宋体" w:hAnsi="Times New Roman"/>
          <w:color w:val="000000" w:themeColor="text1"/>
          <w:sz w:val="24"/>
          <w:szCs w:val="24"/>
        </w:rPr>
      </w:pPr>
    </w:p>
    <w:p w14:paraId="6D42AFA1" w14:textId="77777777" w:rsidR="00995B5C" w:rsidRDefault="00000000">
      <w:pPr>
        <w:spacing w:line="360" w:lineRule="auto"/>
        <w:rPr>
          <w:rStyle w:val="aa"/>
          <w:rFonts w:ascii="Times New Roman" w:eastAsia="宋体" w:hAnsi="Times New Roman"/>
          <w:color w:val="000000"/>
        </w:rPr>
      </w:pPr>
      <w:r>
        <w:rPr>
          <w:rStyle w:val="aa"/>
          <w:rFonts w:ascii="Times New Roman" w:eastAsia="宋体" w:hAnsi="Times New Roman" w:hint="eastAsia"/>
          <w:color w:val="000000"/>
          <w:sz w:val="24"/>
          <w:szCs w:val="24"/>
        </w:rPr>
        <w:t>二、培养目标</w:t>
      </w:r>
    </w:p>
    <w:p w14:paraId="3258B0FF" w14:textId="77777777" w:rsidR="00995B5C" w:rsidRDefault="00000000">
      <w:pPr>
        <w:spacing w:line="36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金融理财微专业对接上海国际金融中心和全球资管中心建设，以金融理财行业快速发展对人才的迫切需求为导向，面向非金融学类专业学生，培养适应金融理财行业发展需求，系统掌握金融理财基础理论、专业知识和技能，具备运用理财知识和技能解决金融理财实际问题的能力，能在金融机构、企事业单位胜任金融理财相关工作的高素质应用型、复合型人才。</w:t>
      </w:r>
    </w:p>
    <w:p w14:paraId="0F8AE3B5" w14:textId="77777777" w:rsidR="00995B5C" w:rsidRDefault="00995B5C">
      <w:pPr>
        <w:spacing w:line="360" w:lineRule="auto"/>
        <w:ind w:firstLineChars="200" w:firstLine="480"/>
        <w:rPr>
          <w:rFonts w:ascii="Times New Roman" w:eastAsia="宋体" w:hAnsi="Times New Roman"/>
          <w:color w:val="000000" w:themeColor="text1"/>
          <w:sz w:val="24"/>
          <w:szCs w:val="24"/>
        </w:rPr>
      </w:pPr>
    </w:p>
    <w:p w14:paraId="5E4E4BA7" w14:textId="77777777" w:rsidR="00995B5C" w:rsidRDefault="00000000">
      <w:pPr>
        <w:spacing w:line="360" w:lineRule="auto"/>
        <w:rPr>
          <w:rStyle w:val="aa"/>
          <w:rFonts w:ascii="Times New Roman" w:eastAsia="宋体" w:hAnsi="Times New Roman"/>
          <w:color w:val="000000"/>
          <w:sz w:val="24"/>
          <w:szCs w:val="24"/>
        </w:rPr>
      </w:pPr>
      <w:r>
        <w:rPr>
          <w:rStyle w:val="aa"/>
          <w:rFonts w:ascii="Times New Roman" w:eastAsia="宋体" w:hAnsi="Times New Roman" w:hint="eastAsia"/>
          <w:color w:val="000000"/>
          <w:sz w:val="24"/>
          <w:szCs w:val="24"/>
        </w:rPr>
        <w:lastRenderedPageBreak/>
        <w:t>三、课程体系</w:t>
      </w:r>
    </w:p>
    <w:p w14:paraId="7CB928A5" w14:textId="77777777"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金融理财微专业</w:t>
      </w:r>
      <w:r>
        <w:rPr>
          <w:rFonts w:ascii="Times New Roman" w:eastAsia="宋体" w:hAnsi="Times New Roman"/>
          <w:sz w:val="24"/>
          <w:szCs w:val="24"/>
        </w:rPr>
        <w:t>课程设置既</w:t>
      </w:r>
      <w:r>
        <w:rPr>
          <w:rFonts w:ascii="Times New Roman" w:eastAsia="宋体" w:hAnsi="Times New Roman" w:hint="eastAsia"/>
          <w:sz w:val="24"/>
          <w:szCs w:val="24"/>
        </w:rPr>
        <w:t>考虑对接国际金融理财师（</w:t>
      </w:r>
      <w:r>
        <w:rPr>
          <w:rFonts w:ascii="Times New Roman" w:eastAsia="宋体" w:hAnsi="Times New Roman"/>
          <w:sz w:val="24"/>
          <w:szCs w:val="24"/>
        </w:rPr>
        <w:t>CFP/AFP</w:t>
      </w:r>
      <w:r>
        <w:rPr>
          <w:rFonts w:ascii="Times New Roman" w:eastAsia="宋体" w:hAnsi="Times New Roman"/>
          <w:sz w:val="24"/>
          <w:szCs w:val="24"/>
        </w:rPr>
        <w:t>）知识体系</w:t>
      </w:r>
      <w:r>
        <w:rPr>
          <w:rFonts w:ascii="Times New Roman" w:eastAsia="宋体" w:hAnsi="Times New Roman" w:hint="eastAsia"/>
          <w:sz w:val="24"/>
          <w:szCs w:val="24"/>
        </w:rPr>
        <w:t>，又兼顾金融理财行业发展新趋势对金融理财人才知识技能的新要求，总共开设</w:t>
      </w:r>
      <w:r>
        <w:rPr>
          <w:rFonts w:ascii="Times New Roman" w:eastAsia="宋体" w:hAnsi="Times New Roman" w:hint="eastAsia"/>
          <w:sz w:val="24"/>
          <w:szCs w:val="24"/>
        </w:rPr>
        <w:t>8</w:t>
      </w:r>
      <w:r>
        <w:rPr>
          <w:rFonts w:ascii="Times New Roman" w:eastAsia="宋体" w:hAnsi="Times New Roman" w:hint="eastAsia"/>
          <w:sz w:val="24"/>
          <w:szCs w:val="24"/>
        </w:rPr>
        <w:t>门课程，共计</w:t>
      </w:r>
      <w:r>
        <w:rPr>
          <w:rFonts w:ascii="Times New Roman" w:eastAsia="宋体" w:hAnsi="Times New Roman"/>
          <w:sz w:val="24"/>
          <w:szCs w:val="24"/>
        </w:rPr>
        <w:t>16</w:t>
      </w:r>
      <w:r>
        <w:rPr>
          <w:rFonts w:ascii="Times New Roman" w:eastAsia="宋体" w:hAnsi="Times New Roman" w:hint="eastAsia"/>
          <w:sz w:val="24"/>
          <w:szCs w:val="24"/>
        </w:rPr>
        <w:t>学分，具体课程见表</w:t>
      </w:r>
      <w:r>
        <w:rPr>
          <w:rFonts w:ascii="Times New Roman" w:eastAsia="宋体" w:hAnsi="Times New Roman" w:hint="eastAsia"/>
          <w:sz w:val="24"/>
          <w:szCs w:val="24"/>
        </w:rPr>
        <w:t>1</w:t>
      </w:r>
      <w:r>
        <w:rPr>
          <w:rFonts w:ascii="Times New Roman" w:eastAsia="宋体" w:hAnsi="Times New Roman" w:hint="eastAsia"/>
          <w:sz w:val="24"/>
          <w:szCs w:val="24"/>
        </w:rPr>
        <w:t>。主修专业已修读通过的相同课程，可以申请认定微专业相同课程和学分。</w:t>
      </w:r>
    </w:p>
    <w:p w14:paraId="6659401E" w14:textId="77777777" w:rsidR="00995B5C" w:rsidRDefault="00000000">
      <w:pPr>
        <w:spacing w:line="360" w:lineRule="auto"/>
        <w:jc w:val="center"/>
        <w:rPr>
          <w:b/>
          <w:bCs/>
          <w:sz w:val="24"/>
          <w:szCs w:val="24"/>
        </w:rPr>
      </w:pPr>
      <w:r>
        <w:rPr>
          <w:rFonts w:ascii="Times New Roman" w:eastAsia="宋体" w:hAnsi="Times New Roman" w:hint="eastAsia"/>
          <w:sz w:val="24"/>
          <w:szCs w:val="24"/>
        </w:rPr>
        <w:t>表</w:t>
      </w:r>
      <w:r>
        <w:rPr>
          <w:rFonts w:ascii="Times New Roman" w:eastAsia="宋体" w:hAnsi="Times New Roman" w:hint="eastAsia"/>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金融理财微专业课程体系</w:t>
      </w:r>
    </w:p>
    <w:tbl>
      <w:tblPr>
        <w:tblStyle w:val="a9"/>
        <w:tblW w:w="0" w:type="auto"/>
        <w:jc w:val="center"/>
        <w:tblLook w:val="04A0" w:firstRow="1" w:lastRow="0" w:firstColumn="1" w:lastColumn="0" w:noHBand="0" w:noVBand="1"/>
      </w:tblPr>
      <w:tblGrid>
        <w:gridCol w:w="846"/>
        <w:gridCol w:w="2693"/>
        <w:gridCol w:w="992"/>
        <w:gridCol w:w="999"/>
        <w:gridCol w:w="1383"/>
      </w:tblGrid>
      <w:tr w:rsidR="00995B5C" w14:paraId="0E5149B1" w14:textId="77777777" w:rsidTr="006A0A8C">
        <w:trPr>
          <w:jc w:val="center"/>
        </w:trPr>
        <w:tc>
          <w:tcPr>
            <w:tcW w:w="846" w:type="dxa"/>
            <w:vAlign w:val="center"/>
          </w:tcPr>
          <w:p w14:paraId="08FDBA9C"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序号</w:t>
            </w:r>
          </w:p>
        </w:tc>
        <w:tc>
          <w:tcPr>
            <w:tcW w:w="2693" w:type="dxa"/>
            <w:vAlign w:val="center"/>
          </w:tcPr>
          <w:p w14:paraId="08ECA1E1" w14:textId="77777777" w:rsidR="00995B5C" w:rsidRDefault="00000000" w:rsidP="006A0A8C">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课程名称</w:t>
            </w:r>
          </w:p>
        </w:tc>
        <w:tc>
          <w:tcPr>
            <w:tcW w:w="992" w:type="dxa"/>
            <w:vAlign w:val="center"/>
          </w:tcPr>
          <w:p w14:paraId="790AF8D8"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学分</w:t>
            </w:r>
          </w:p>
        </w:tc>
        <w:tc>
          <w:tcPr>
            <w:tcW w:w="999" w:type="dxa"/>
            <w:vAlign w:val="center"/>
          </w:tcPr>
          <w:p w14:paraId="34F97AF1"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学时</w:t>
            </w:r>
          </w:p>
        </w:tc>
        <w:tc>
          <w:tcPr>
            <w:tcW w:w="1383" w:type="dxa"/>
            <w:vAlign w:val="center"/>
          </w:tcPr>
          <w:p w14:paraId="61EE4EC8"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开课学期</w:t>
            </w:r>
          </w:p>
        </w:tc>
      </w:tr>
      <w:tr w:rsidR="00995B5C" w14:paraId="3D8AB113" w14:textId="77777777" w:rsidTr="00E142EE">
        <w:trPr>
          <w:jc w:val="center"/>
        </w:trPr>
        <w:tc>
          <w:tcPr>
            <w:tcW w:w="846" w:type="dxa"/>
            <w:vAlign w:val="center"/>
          </w:tcPr>
          <w:p w14:paraId="5F84C884"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1</w:t>
            </w:r>
          </w:p>
        </w:tc>
        <w:tc>
          <w:tcPr>
            <w:tcW w:w="2693" w:type="dxa"/>
            <w:vAlign w:val="center"/>
          </w:tcPr>
          <w:p w14:paraId="040D5928"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个人理财</w:t>
            </w:r>
          </w:p>
        </w:tc>
        <w:tc>
          <w:tcPr>
            <w:tcW w:w="992" w:type="dxa"/>
            <w:vAlign w:val="center"/>
          </w:tcPr>
          <w:p w14:paraId="0F2207E9"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279627D9"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46837E22"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长</w:t>
            </w:r>
          </w:p>
        </w:tc>
      </w:tr>
      <w:tr w:rsidR="00995B5C" w14:paraId="74C8866E" w14:textId="77777777" w:rsidTr="00E142EE">
        <w:trPr>
          <w:jc w:val="center"/>
        </w:trPr>
        <w:tc>
          <w:tcPr>
            <w:tcW w:w="846" w:type="dxa"/>
            <w:vAlign w:val="center"/>
          </w:tcPr>
          <w:p w14:paraId="0CB7EDC3"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2693" w:type="dxa"/>
            <w:vAlign w:val="center"/>
          </w:tcPr>
          <w:p w14:paraId="07290CBD"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证券投资基金</w:t>
            </w:r>
          </w:p>
        </w:tc>
        <w:tc>
          <w:tcPr>
            <w:tcW w:w="992" w:type="dxa"/>
            <w:vAlign w:val="center"/>
          </w:tcPr>
          <w:p w14:paraId="4CDA594B"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6FA079A5"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7A67A241"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长</w:t>
            </w:r>
          </w:p>
        </w:tc>
      </w:tr>
      <w:tr w:rsidR="00995B5C" w14:paraId="3E91A219" w14:textId="77777777" w:rsidTr="00E142EE">
        <w:trPr>
          <w:jc w:val="center"/>
        </w:trPr>
        <w:tc>
          <w:tcPr>
            <w:tcW w:w="846" w:type="dxa"/>
            <w:vAlign w:val="center"/>
          </w:tcPr>
          <w:p w14:paraId="4BDA1CAD"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w:t>
            </w:r>
          </w:p>
        </w:tc>
        <w:tc>
          <w:tcPr>
            <w:tcW w:w="2693" w:type="dxa"/>
            <w:vAlign w:val="center"/>
          </w:tcPr>
          <w:p w14:paraId="098AF649"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投资规划</w:t>
            </w:r>
          </w:p>
        </w:tc>
        <w:tc>
          <w:tcPr>
            <w:tcW w:w="992" w:type="dxa"/>
            <w:vAlign w:val="center"/>
          </w:tcPr>
          <w:p w14:paraId="33171567"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179CE3D1"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78DC82C4"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长</w:t>
            </w:r>
          </w:p>
        </w:tc>
      </w:tr>
      <w:tr w:rsidR="00995B5C" w14:paraId="3C1D78B5" w14:textId="77777777" w:rsidTr="00E142EE">
        <w:trPr>
          <w:jc w:val="center"/>
        </w:trPr>
        <w:tc>
          <w:tcPr>
            <w:tcW w:w="846" w:type="dxa"/>
            <w:vAlign w:val="center"/>
          </w:tcPr>
          <w:p w14:paraId="74046D86"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4</w:t>
            </w:r>
          </w:p>
        </w:tc>
        <w:tc>
          <w:tcPr>
            <w:tcW w:w="2693" w:type="dxa"/>
            <w:vAlign w:val="center"/>
          </w:tcPr>
          <w:p w14:paraId="68EAA2B7"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风险管理与保险规划</w:t>
            </w:r>
          </w:p>
        </w:tc>
        <w:tc>
          <w:tcPr>
            <w:tcW w:w="992" w:type="dxa"/>
            <w:vAlign w:val="center"/>
          </w:tcPr>
          <w:p w14:paraId="0C713C32"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6F1F0B59"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15035696"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长</w:t>
            </w:r>
          </w:p>
        </w:tc>
      </w:tr>
      <w:tr w:rsidR="00995B5C" w14:paraId="660BADB8" w14:textId="77777777" w:rsidTr="00E142EE">
        <w:trPr>
          <w:jc w:val="center"/>
        </w:trPr>
        <w:tc>
          <w:tcPr>
            <w:tcW w:w="846" w:type="dxa"/>
            <w:vAlign w:val="center"/>
          </w:tcPr>
          <w:p w14:paraId="51AC84C8"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5</w:t>
            </w:r>
          </w:p>
        </w:tc>
        <w:tc>
          <w:tcPr>
            <w:tcW w:w="2693" w:type="dxa"/>
            <w:vAlign w:val="center"/>
          </w:tcPr>
          <w:p w14:paraId="626EBC01"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退休、税务与财富传承</w:t>
            </w:r>
          </w:p>
        </w:tc>
        <w:tc>
          <w:tcPr>
            <w:tcW w:w="992" w:type="dxa"/>
            <w:vAlign w:val="center"/>
          </w:tcPr>
          <w:p w14:paraId="4D2F59EA"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2C9940E6"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0E5B77B2"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长</w:t>
            </w:r>
          </w:p>
        </w:tc>
      </w:tr>
      <w:tr w:rsidR="00995B5C" w14:paraId="16D09512" w14:textId="77777777" w:rsidTr="00E142EE">
        <w:trPr>
          <w:jc w:val="center"/>
        </w:trPr>
        <w:tc>
          <w:tcPr>
            <w:tcW w:w="846" w:type="dxa"/>
            <w:vAlign w:val="center"/>
          </w:tcPr>
          <w:p w14:paraId="691465AD"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6</w:t>
            </w:r>
          </w:p>
        </w:tc>
        <w:tc>
          <w:tcPr>
            <w:tcW w:w="2693" w:type="dxa"/>
            <w:vAlign w:val="center"/>
          </w:tcPr>
          <w:p w14:paraId="4E8D8506"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金融理财综合案例</w:t>
            </w:r>
          </w:p>
        </w:tc>
        <w:tc>
          <w:tcPr>
            <w:tcW w:w="992" w:type="dxa"/>
            <w:vAlign w:val="center"/>
          </w:tcPr>
          <w:p w14:paraId="26351597"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5D8A1699"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1591D622"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长</w:t>
            </w:r>
          </w:p>
        </w:tc>
      </w:tr>
      <w:tr w:rsidR="00995B5C" w14:paraId="7F79551D" w14:textId="77777777" w:rsidTr="00E142EE">
        <w:trPr>
          <w:jc w:val="center"/>
        </w:trPr>
        <w:tc>
          <w:tcPr>
            <w:tcW w:w="846" w:type="dxa"/>
            <w:vAlign w:val="center"/>
          </w:tcPr>
          <w:p w14:paraId="5AF3884A"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7</w:t>
            </w:r>
          </w:p>
        </w:tc>
        <w:tc>
          <w:tcPr>
            <w:tcW w:w="2693" w:type="dxa"/>
            <w:vAlign w:val="center"/>
          </w:tcPr>
          <w:p w14:paraId="4BC053ED"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量化投资</w:t>
            </w:r>
          </w:p>
        </w:tc>
        <w:tc>
          <w:tcPr>
            <w:tcW w:w="992" w:type="dxa"/>
            <w:vAlign w:val="center"/>
          </w:tcPr>
          <w:p w14:paraId="2C608B28"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0EC75221"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0FA6723D"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长</w:t>
            </w:r>
          </w:p>
        </w:tc>
      </w:tr>
      <w:tr w:rsidR="00995B5C" w14:paraId="334F0844" w14:textId="77777777" w:rsidTr="00E142EE">
        <w:trPr>
          <w:jc w:val="center"/>
        </w:trPr>
        <w:tc>
          <w:tcPr>
            <w:tcW w:w="846" w:type="dxa"/>
            <w:vAlign w:val="center"/>
          </w:tcPr>
          <w:p w14:paraId="6CC33A42"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8</w:t>
            </w:r>
          </w:p>
        </w:tc>
        <w:tc>
          <w:tcPr>
            <w:tcW w:w="2693" w:type="dxa"/>
            <w:vAlign w:val="center"/>
          </w:tcPr>
          <w:p w14:paraId="189EF894"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智能投顾</w:t>
            </w:r>
          </w:p>
        </w:tc>
        <w:tc>
          <w:tcPr>
            <w:tcW w:w="992" w:type="dxa"/>
            <w:vAlign w:val="center"/>
          </w:tcPr>
          <w:p w14:paraId="25B31052"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2</w:t>
            </w:r>
          </w:p>
        </w:tc>
        <w:tc>
          <w:tcPr>
            <w:tcW w:w="999" w:type="dxa"/>
            <w:vAlign w:val="center"/>
          </w:tcPr>
          <w:p w14:paraId="6185E95C"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32</w:t>
            </w:r>
          </w:p>
        </w:tc>
        <w:tc>
          <w:tcPr>
            <w:tcW w:w="1383" w:type="dxa"/>
            <w:vAlign w:val="center"/>
          </w:tcPr>
          <w:p w14:paraId="69566AE0" w14:textId="77777777" w:rsidR="00995B5C" w:rsidRDefault="00000000" w:rsidP="00E142EE">
            <w:pPr>
              <w:spacing w:line="360" w:lineRule="auto"/>
              <w:jc w:val="center"/>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长</w:t>
            </w:r>
          </w:p>
        </w:tc>
      </w:tr>
    </w:tbl>
    <w:p w14:paraId="79FCD9F6" w14:textId="77777777" w:rsidR="00995B5C" w:rsidRDefault="00995B5C">
      <w:pPr>
        <w:spacing w:line="360" w:lineRule="auto"/>
        <w:rPr>
          <w:rStyle w:val="aa"/>
          <w:rFonts w:ascii="Times New Roman" w:eastAsia="宋体" w:hAnsi="Times New Roman"/>
          <w:color w:val="000000"/>
          <w:sz w:val="24"/>
          <w:szCs w:val="24"/>
        </w:rPr>
      </w:pPr>
    </w:p>
    <w:p w14:paraId="7442BA95" w14:textId="77777777" w:rsidR="00995B5C" w:rsidRDefault="00000000">
      <w:pPr>
        <w:spacing w:line="360" w:lineRule="auto"/>
        <w:rPr>
          <w:rStyle w:val="aa"/>
          <w:rFonts w:ascii="Times New Roman" w:eastAsia="宋体" w:hAnsi="Times New Roman"/>
          <w:color w:val="000000"/>
        </w:rPr>
      </w:pPr>
      <w:r>
        <w:rPr>
          <w:rStyle w:val="aa"/>
          <w:rFonts w:ascii="Times New Roman" w:eastAsia="宋体" w:hAnsi="Times New Roman" w:hint="eastAsia"/>
          <w:color w:val="000000"/>
          <w:sz w:val="24"/>
          <w:szCs w:val="24"/>
        </w:rPr>
        <w:t>四、师资力量</w:t>
      </w:r>
    </w:p>
    <w:p w14:paraId="3EFCEF06" w14:textId="77777777"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选聘金融学院学术造诣高、教学经验丰富的优秀教师承担课程教学和实践指导，同时邀请行业企业专家参与授课。</w:t>
      </w:r>
    </w:p>
    <w:p w14:paraId="086A8DA1" w14:textId="77777777" w:rsidR="00995B5C" w:rsidRDefault="00995B5C">
      <w:pPr>
        <w:spacing w:line="360" w:lineRule="auto"/>
        <w:rPr>
          <w:rStyle w:val="aa"/>
          <w:rFonts w:ascii="Times New Roman" w:eastAsia="宋体" w:hAnsi="Times New Roman"/>
          <w:color w:val="000000"/>
          <w:sz w:val="24"/>
          <w:szCs w:val="24"/>
        </w:rPr>
      </w:pPr>
    </w:p>
    <w:p w14:paraId="7AC801CC" w14:textId="77777777" w:rsidR="00995B5C" w:rsidRDefault="00000000">
      <w:pPr>
        <w:spacing w:line="360" w:lineRule="auto"/>
        <w:rPr>
          <w:rStyle w:val="aa"/>
          <w:rFonts w:ascii="Times New Roman" w:eastAsia="宋体" w:hAnsi="Times New Roman"/>
          <w:color w:val="000000"/>
        </w:rPr>
      </w:pPr>
      <w:r>
        <w:rPr>
          <w:rStyle w:val="aa"/>
          <w:rFonts w:ascii="Times New Roman" w:eastAsia="宋体" w:hAnsi="Times New Roman" w:hint="eastAsia"/>
          <w:color w:val="000000"/>
          <w:sz w:val="24"/>
          <w:szCs w:val="24"/>
        </w:rPr>
        <w:t>五、学制及证书</w:t>
      </w:r>
    </w:p>
    <w:p w14:paraId="65F9E4AB" w14:textId="5ABD038F"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金融理财微专业修读年限两年。完成全部课程修满学分的同学可获得上海立信会计金融学院颁发的“金融理财微专业证书”。学生也可以报名参加国际金融理财师（</w:t>
      </w:r>
      <w:r>
        <w:rPr>
          <w:rFonts w:ascii="Times New Roman" w:eastAsia="宋体" w:hAnsi="Times New Roman" w:hint="eastAsia"/>
          <w:sz w:val="24"/>
          <w:szCs w:val="24"/>
        </w:rPr>
        <w:t>C</w:t>
      </w:r>
      <w:r>
        <w:rPr>
          <w:rFonts w:ascii="Times New Roman" w:eastAsia="宋体" w:hAnsi="Times New Roman"/>
          <w:sz w:val="24"/>
          <w:szCs w:val="24"/>
        </w:rPr>
        <w:t>FP/AFP</w:t>
      </w:r>
      <w:r>
        <w:rPr>
          <w:rFonts w:ascii="Times New Roman" w:eastAsia="宋体" w:hAnsi="Times New Roman" w:hint="eastAsia"/>
          <w:sz w:val="24"/>
          <w:szCs w:val="24"/>
        </w:rPr>
        <w:t>）</w:t>
      </w:r>
      <w:r w:rsidR="00911178">
        <w:rPr>
          <w:rFonts w:ascii="Times New Roman" w:eastAsia="宋体" w:hAnsi="Times New Roman" w:hint="eastAsia"/>
          <w:sz w:val="24"/>
          <w:szCs w:val="24"/>
        </w:rPr>
        <w:t>、</w:t>
      </w:r>
      <w:r w:rsidR="00911178">
        <w:rPr>
          <w:rFonts w:ascii="宋体" w:eastAsia="宋体" w:hAnsi="宋体" w:hint="eastAsia"/>
          <w:sz w:val="24"/>
          <w:szCs w:val="24"/>
        </w:rPr>
        <w:t>银行专业人员职业资格、</w:t>
      </w:r>
      <w:r>
        <w:rPr>
          <w:rFonts w:ascii="Times New Roman" w:eastAsia="宋体" w:hAnsi="Times New Roman" w:hint="eastAsia"/>
          <w:sz w:val="24"/>
          <w:szCs w:val="24"/>
        </w:rPr>
        <w:t>1</w:t>
      </w:r>
      <w:r>
        <w:rPr>
          <w:rFonts w:ascii="Times New Roman" w:eastAsia="宋体" w:hAnsi="Times New Roman"/>
          <w:sz w:val="24"/>
          <w:szCs w:val="24"/>
        </w:rPr>
        <w:t>+X</w:t>
      </w:r>
      <w:r>
        <w:rPr>
          <w:rFonts w:ascii="Times New Roman" w:eastAsia="宋体" w:hAnsi="Times New Roman" w:hint="eastAsia"/>
          <w:sz w:val="24"/>
          <w:szCs w:val="24"/>
        </w:rPr>
        <w:t>家庭理财规划职业技能等级证书考试，获得相关证书，助力未来职业发展。</w:t>
      </w:r>
    </w:p>
    <w:p w14:paraId="3EC6742D" w14:textId="77777777" w:rsidR="00995B5C" w:rsidRDefault="00995B5C">
      <w:pPr>
        <w:spacing w:line="360" w:lineRule="auto"/>
        <w:rPr>
          <w:rStyle w:val="aa"/>
          <w:rFonts w:ascii="Times New Roman" w:eastAsia="宋体" w:hAnsi="Times New Roman"/>
          <w:color w:val="000000"/>
          <w:sz w:val="24"/>
          <w:szCs w:val="24"/>
        </w:rPr>
      </w:pPr>
    </w:p>
    <w:p w14:paraId="5E63A615" w14:textId="77777777" w:rsidR="00995B5C" w:rsidRDefault="00000000">
      <w:pPr>
        <w:spacing w:line="360" w:lineRule="auto"/>
        <w:rPr>
          <w:rStyle w:val="aa"/>
          <w:rFonts w:ascii="Times New Roman" w:eastAsia="宋体" w:hAnsi="Times New Roman"/>
          <w:color w:val="000000"/>
        </w:rPr>
      </w:pPr>
      <w:r>
        <w:rPr>
          <w:rStyle w:val="aa"/>
          <w:rFonts w:ascii="Times New Roman" w:eastAsia="宋体" w:hAnsi="Times New Roman" w:hint="eastAsia"/>
          <w:color w:val="000000"/>
          <w:sz w:val="24"/>
          <w:szCs w:val="24"/>
        </w:rPr>
        <w:t>六、招生对象、要求以及规模</w:t>
      </w:r>
    </w:p>
    <w:p w14:paraId="2FE75543" w14:textId="77777777"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金融理财微专业面向上海立信会计金融学院各个专业（金融学类专业除外）</w:t>
      </w:r>
      <w:r>
        <w:rPr>
          <w:rFonts w:ascii="Times New Roman" w:eastAsia="宋体" w:hAnsi="Times New Roman" w:hint="eastAsia"/>
          <w:sz w:val="24"/>
          <w:szCs w:val="24"/>
        </w:rPr>
        <w:t>2022</w:t>
      </w:r>
      <w:r>
        <w:rPr>
          <w:rFonts w:ascii="Times New Roman" w:eastAsia="宋体" w:hAnsi="Times New Roman" w:hint="eastAsia"/>
          <w:sz w:val="24"/>
          <w:szCs w:val="24"/>
        </w:rPr>
        <w:t>级全日制本科生招生。具体报名条件如下：</w:t>
      </w:r>
    </w:p>
    <w:p w14:paraId="58BEB8D1" w14:textId="77777777"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hint="eastAsia"/>
        </w:rPr>
        <w:t xml:space="preserve"> </w:t>
      </w:r>
      <w:r>
        <w:rPr>
          <w:rFonts w:ascii="Times New Roman" w:eastAsia="宋体" w:hAnsi="Times New Roman" w:hint="eastAsia"/>
          <w:sz w:val="24"/>
          <w:szCs w:val="24"/>
        </w:rPr>
        <w:t>学生须学有余力，原则上大一年级主修专业无不及格课程</w:t>
      </w:r>
      <w:r>
        <w:rPr>
          <w:rFonts w:ascii="Times New Roman" w:eastAsia="宋体" w:hAnsi="Times New Roman"/>
          <w:sz w:val="24"/>
          <w:szCs w:val="24"/>
        </w:rPr>
        <w:t>。</w:t>
      </w:r>
    </w:p>
    <w:p w14:paraId="27C4FCB9" w14:textId="77777777"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对金融理财有兴趣，希望学习掌握金融理财知识和技能</w:t>
      </w:r>
      <w:r>
        <w:rPr>
          <w:rFonts w:ascii="Times New Roman" w:eastAsia="宋体" w:hAnsi="Times New Roman"/>
          <w:sz w:val="24"/>
          <w:szCs w:val="24"/>
        </w:rPr>
        <w:t>。</w:t>
      </w:r>
    </w:p>
    <w:p w14:paraId="4B201408" w14:textId="77777777"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金融理财微专业在上川路校区和松江校区分别进行招生。若该校区招生人数低于</w:t>
      </w:r>
      <w:r>
        <w:rPr>
          <w:rFonts w:ascii="Times New Roman" w:eastAsia="宋体" w:hAnsi="Times New Roman" w:hint="eastAsia"/>
          <w:sz w:val="24"/>
          <w:szCs w:val="24"/>
        </w:rPr>
        <w:t>2</w:t>
      </w:r>
      <w:r>
        <w:rPr>
          <w:rFonts w:ascii="Times New Roman" w:eastAsia="宋体" w:hAnsi="Times New Roman"/>
          <w:sz w:val="24"/>
          <w:szCs w:val="24"/>
        </w:rPr>
        <w:t>0</w:t>
      </w:r>
      <w:r>
        <w:rPr>
          <w:rFonts w:ascii="Times New Roman" w:eastAsia="宋体" w:hAnsi="Times New Roman" w:hint="eastAsia"/>
          <w:sz w:val="24"/>
          <w:szCs w:val="24"/>
        </w:rPr>
        <w:t>人，不予开班教学。若报名人数超过一定限制，将会择优录取。</w:t>
      </w:r>
    </w:p>
    <w:p w14:paraId="28AD540B" w14:textId="77777777" w:rsidR="00995B5C" w:rsidRDefault="00995B5C">
      <w:pPr>
        <w:spacing w:line="360" w:lineRule="auto"/>
        <w:rPr>
          <w:rStyle w:val="aa"/>
          <w:rFonts w:ascii="Times New Roman" w:eastAsia="宋体" w:hAnsi="Times New Roman"/>
          <w:color w:val="000000"/>
          <w:sz w:val="24"/>
          <w:szCs w:val="24"/>
        </w:rPr>
      </w:pPr>
    </w:p>
    <w:p w14:paraId="1C7DFB5F" w14:textId="77777777" w:rsidR="00995B5C" w:rsidRDefault="00000000">
      <w:pPr>
        <w:spacing w:line="360" w:lineRule="auto"/>
        <w:rPr>
          <w:rStyle w:val="aa"/>
          <w:rFonts w:ascii="Times New Roman" w:eastAsia="宋体" w:hAnsi="Times New Roman"/>
          <w:color w:val="000000"/>
        </w:rPr>
      </w:pPr>
      <w:r>
        <w:rPr>
          <w:rStyle w:val="aa"/>
          <w:rFonts w:ascii="Times New Roman" w:eastAsia="宋体" w:hAnsi="Times New Roman" w:hint="eastAsia"/>
          <w:color w:val="000000"/>
          <w:sz w:val="24"/>
          <w:szCs w:val="24"/>
        </w:rPr>
        <w:t>七、学费</w:t>
      </w:r>
    </w:p>
    <w:p w14:paraId="28212908" w14:textId="77777777" w:rsidR="00995B5C"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按上海立信会计金融学院相关规定，金融理财微专业学费根据学分收取。</w:t>
      </w:r>
    </w:p>
    <w:p w14:paraId="1B2FD041" w14:textId="77777777" w:rsidR="00995B5C" w:rsidRDefault="00995B5C">
      <w:pPr>
        <w:spacing w:line="360" w:lineRule="auto"/>
        <w:rPr>
          <w:rStyle w:val="aa"/>
          <w:rFonts w:ascii="Times New Roman" w:eastAsia="宋体" w:hAnsi="Times New Roman"/>
          <w:color w:val="000000"/>
          <w:sz w:val="24"/>
          <w:szCs w:val="24"/>
        </w:rPr>
      </w:pPr>
    </w:p>
    <w:p w14:paraId="145517DF" w14:textId="77777777" w:rsidR="00995B5C" w:rsidRDefault="00000000">
      <w:pPr>
        <w:spacing w:line="360" w:lineRule="auto"/>
        <w:rPr>
          <w:rStyle w:val="aa"/>
          <w:rFonts w:ascii="Times New Roman" w:eastAsia="宋体" w:hAnsi="Times New Roman"/>
          <w:color w:val="000000"/>
        </w:rPr>
      </w:pPr>
      <w:r>
        <w:rPr>
          <w:rStyle w:val="aa"/>
          <w:rFonts w:ascii="Times New Roman" w:eastAsia="宋体" w:hAnsi="Times New Roman" w:hint="eastAsia"/>
          <w:color w:val="000000"/>
          <w:sz w:val="24"/>
          <w:szCs w:val="24"/>
        </w:rPr>
        <w:t>八、报名时间与办法</w:t>
      </w:r>
    </w:p>
    <w:p w14:paraId="1F8179B7" w14:textId="77777777" w:rsidR="00995B5C" w:rsidRDefault="00000000">
      <w:pPr>
        <w:spacing w:line="36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扫描下方二维码进行报名，报名截止时间：</w:t>
      </w: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023</w:t>
      </w:r>
      <w:r>
        <w:rPr>
          <w:rFonts w:ascii="Times New Roman" w:eastAsia="宋体" w:hAnsi="Times New Roman" w:hint="eastAsia"/>
          <w:color w:val="000000" w:themeColor="text1"/>
          <w:sz w:val="24"/>
          <w:szCs w:val="24"/>
        </w:rPr>
        <w:t>年</w:t>
      </w:r>
      <w:r>
        <w:rPr>
          <w:rFonts w:ascii="Times New Roman" w:eastAsia="宋体" w:hAnsi="Times New Roman"/>
          <w:color w:val="000000" w:themeColor="text1"/>
          <w:sz w:val="24"/>
          <w:szCs w:val="24"/>
        </w:rPr>
        <w:t>7</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10</w:t>
      </w:r>
      <w:r>
        <w:rPr>
          <w:rFonts w:ascii="Times New Roman" w:eastAsia="宋体" w:hAnsi="Times New Roman" w:hint="eastAsia"/>
          <w:color w:val="000000" w:themeColor="text1"/>
          <w:sz w:val="24"/>
          <w:szCs w:val="24"/>
        </w:rPr>
        <w:t>日（任一校区报名人数达到</w:t>
      </w: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w:t>
      </w:r>
      <w:r>
        <w:rPr>
          <w:rFonts w:ascii="Times New Roman" w:eastAsia="宋体" w:hAnsi="Times New Roman" w:hint="eastAsia"/>
          <w:color w:val="000000" w:themeColor="text1"/>
          <w:sz w:val="24"/>
          <w:szCs w:val="24"/>
        </w:rPr>
        <w:t>人）；</w:t>
      </w: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023</w:t>
      </w:r>
      <w:r>
        <w:rPr>
          <w:rFonts w:ascii="Times New Roman" w:eastAsia="宋体" w:hAnsi="Times New Roman" w:hint="eastAsia"/>
          <w:color w:val="000000" w:themeColor="text1"/>
          <w:sz w:val="24"/>
          <w:szCs w:val="24"/>
        </w:rPr>
        <w:t>年</w:t>
      </w:r>
      <w:r>
        <w:rPr>
          <w:rFonts w:ascii="Times New Roman" w:eastAsia="宋体" w:hAnsi="Times New Roman"/>
          <w:color w:val="000000" w:themeColor="text1"/>
          <w:sz w:val="24"/>
          <w:szCs w:val="24"/>
        </w:rPr>
        <w:t>8</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31</w:t>
      </w:r>
      <w:r>
        <w:rPr>
          <w:rFonts w:ascii="Times New Roman" w:eastAsia="宋体" w:hAnsi="Times New Roman" w:hint="eastAsia"/>
          <w:color w:val="000000" w:themeColor="text1"/>
          <w:sz w:val="24"/>
          <w:szCs w:val="24"/>
        </w:rPr>
        <w:t>日（任一校区报名人数在</w:t>
      </w:r>
      <w:r>
        <w:rPr>
          <w:rFonts w:ascii="Times New Roman" w:eastAsia="宋体" w:hAnsi="Times New Roman" w:hint="eastAsia"/>
          <w:color w:val="000000" w:themeColor="text1"/>
          <w:sz w:val="24"/>
          <w:szCs w:val="24"/>
        </w:rPr>
        <w:t>7</w:t>
      </w:r>
      <w:r>
        <w:rPr>
          <w:rFonts w:ascii="Times New Roman" w:eastAsia="宋体" w:hAnsi="Times New Roman" w:hint="eastAsia"/>
          <w:color w:val="000000" w:themeColor="text1"/>
          <w:sz w:val="24"/>
          <w:szCs w:val="24"/>
        </w:rPr>
        <w:t>月</w:t>
      </w:r>
      <w:r>
        <w:rPr>
          <w:rFonts w:ascii="Times New Roman" w:eastAsia="宋体" w:hAnsi="Times New Roman" w:hint="eastAsia"/>
          <w:color w:val="000000" w:themeColor="text1"/>
          <w:sz w:val="24"/>
          <w:szCs w:val="24"/>
        </w:rPr>
        <w:t>1</w:t>
      </w:r>
      <w:r>
        <w:rPr>
          <w:rFonts w:ascii="Times New Roman" w:eastAsia="宋体" w:hAnsi="Times New Roman"/>
          <w:color w:val="000000" w:themeColor="text1"/>
          <w:sz w:val="24"/>
          <w:szCs w:val="24"/>
        </w:rPr>
        <w:t>0</w:t>
      </w:r>
      <w:r>
        <w:rPr>
          <w:rFonts w:ascii="Times New Roman" w:eastAsia="宋体" w:hAnsi="Times New Roman" w:hint="eastAsia"/>
          <w:color w:val="000000" w:themeColor="text1"/>
          <w:sz w:val="24"/>
          <w:szCs w:val="24"/>
        </w:rPr>
        <w:t>日达不到</w:t>
      </w: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w:t>
      </w:r>
      <w:r>
        <w:rPr>
          <w:rFonts w:ascii="Times New Roman" w:eastAsia="宋体" w:hAnsi="Times New Roman" w:hint="eastAsia"/>
          <w:color w:val="000000" w:themeColor="text1"/>
          <w:sz w:val="24"/>
          <w:szCs w:val="24"/>
        </w:rPr>
        <w:t>人）。</w:t>
      </w:r>
    </w:p>
    <w:p w14:paraId="78DBFA5E" w14:textId="77777777" w:rsidR="00A85BA1" w:rsidRDefault="00000000" w:rsidP="00A85BA1">
      <w:pPr>
        <w:spacing w:line="36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noProof/>
          <w:color w:val="000000" w:themeColor="text1"/>
          <w:sz w:val="24"/>
          <w:szCs w:val="24"/>
        </w:rPr>
        <w:drawing>
          <wp:inline distT="0" distB="0" distL="114300" distR="114300" wp14:anchorId="094476B2" wp14:editId="6B0386E4">
            <wp:extent cx="4394200" cy="4394200"/>
            <wp:effectExtent l="0" t="0" r="6350" b="6350"/>
            <wp:docPr id="2" name="图片 2"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 (1)"/>
                    <pic:cNvPicPr>
                      <a:picLocks noChangeAspect="1"/>
                    </pic:cNvPicPr>
                  </pic:nvPicPr>
                  <pic:blipFill>
                    <a:blip r:embed="rId6"/>
                    <a:stretch>
                      <a:fillRect/>
                    </a:stretch>
                  </pic:blipFill>
                  <pic:spPr>
                    <a:xfrm>
                      <a:off x="0" y="0"/>
                      <a:ext cx="4394200" cy="4394200"/>
                    </a:xfrm>
                    <a:prstGeom prst="rect">
                      <a:avLst/>
                    </a:prstGeom>
                  </pic:spPr>
                </pic:pic>
              </a:graphicData>
            </a:graphic>
          </wp:inline>
        </w:drawing>
      </w:r>
    </w:p>
    <w:p w14:paraId="072B4424" w14:textId="5F27119F" w:rsidR="00445628" w:rsidRPr="00A85BA1" w:rsidRDefault="00A85BA1" w:rsidP="00A85BA1">
      <w:pPr>
        <w:spacing w:line="360" w:lineRule="auto"/>
        <w:ind w:firstLineChars="200" w:firstLine="482"/>
        <w:rPr>
          <w:rFonts w:ascii="Times New Roman" w:eastAsia="宋体" w:hAnsi="Times New Roman" w:hint="eastAsia"/>
          <w:b/>
          <w:bCs/>
          <w:color w:val="000000" w:themeColor="text1"/>
          <w:sz w:val="24"/>
          <w:szCs w:val="24"/>
        </w:rPr>
      </w:pPr>
      <w:r w:rsidRPr="00A85BA1">
        <w:rPr>
          <w:rFonts w:ascii="Times New Roman" w:eastAsia="宋体" w:hAnsi="Times New Roman" w:hint="eastAsia"/>
          <w:b/>
          <w:bCs/>
          <w:color w:val="000000" w:themeColor="text1"/>
          <w:sz w:val="24"/>
          <w:szCs w:val="24"/>
        </w:rPr>
        <w:t>九、咨询联系人</w:t>
      </w:r>
    </w:p>
    <w:p w14:paraId="38B512AA" w14:textId="292D719E" w:rsidR="00D9039A" w:rsidRPr="00D9039A" w:rsidRDefault="00A85BA1" w:rsidP="00D9039A">
      <w:pPr>
        <w:spacing w:line="360" w:lineRule="auto"/>
        <w:ind w:firstLineChars="400" w:firstLine="96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伦老师：</w:t>
      </w:r>
      <w:r w:rsidR="00D9039A" w:rsidRPr="00D9039A">
        <w:rPr>
          <w:rFonts w:ascii="Times New Roman" w:eastAsia="宋体" w:hAnsi="Times New Roman"/>
          <w:color w:val="000000" w:themeColor="text1"/>
          <w:sz w:val="24"/>
          <w:szCs w:val="24"/>
        </w:rPr>
        <w:t>17701605256</w:t>
      </w:r>
      <w:r>
        <w:rPr>
          <w:rFonts w:ascii="Times New Roman" w:eastAsia="宋体" w:hAnsi="Times New Roman" w:hint="eastAsia"/>
          <w:color w:val="000000" w:themeColor="text1"/>
          <w:sz w:val="24"/>
          <w:szCs w:val="24"/>
        </w:rPr>
        <w:t>，</w:t>
      </w:r>
      <w:r w:rsidR="00D9039A" w:rsidRPr="00D9039A">
        <w:rPr>
          <w:rFonts w:ascii="Times New Roman" w:eastAsia="宋体" w:hAnsi="Times New Roman"/>
          <w:color w:val="000000" w:themeColor="text1"/>
          <w:sz w:val="24"/>
          <w:szCs w:val="24"/>
        </w:rPr>
        <w:t>20170059@lixin.edu.cn</w:t>
      </w:r>
    </w:p>
    <w:p w14:paraId="719E46E4" w14:textId="768A219D" w:rsidR="00445628" w:rsidRPr="00E867D0" w:rsidRDefault="00445628">
      <w:pPr>
        <w:spacing w:line="360" w:lineRule="auto"/>
        <w:ind w:firstLineChars="200" w:firstLine="482"/>
        <w:rPr>
          <w:rFonts w:ascii="Times New Roman" w:eastAsia="宋体" w:hAnsi="Times New Roman"/>
          <w:b/>
          <w:bCs/>
          <w:color w:val="000000" w:themeColor="text1"/>
          <w:sz w:val="24"/>
          <w:szCs w:val="24"/>
        </w:rPr>
      </w:pPr>
      <w:r w:rsidRPr="00E867D0">
        <w:rPr>
          <w:rFonts w:ascii="Times New Roman" w:eastAsia="宋体" w:hAnsi="Times New Roman" w:hint="eastAsia"/>
          <w:b/>
          <w:bCs/>
          <w:color w:val="000000" w:themeColor="text1"/>
          <w:sz w:val="24"/>
          <w:szCs w:val="24"/>
        </w:rPr>
        <w:lastRenderedPageBreak/>
        <w:t>附：课程简介</w:t>
      </w:r>
    </w:p>
    <w:p w14:paraId="047C8919" w14:textId="12781AF1"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hint="eastAsia"/>
          <w:sz w:val="24"/>
          <w:szCs w:val="24"/>
        </w:rPr>
        <w:t>1.</w:t>
      </w:r>
      <w:r>
        <w:rPr>
          <w:rFonts w:ascii="宋体" w:eastAsia="宋体" w:hAnsi="宋体" w:hint="eastAsia"/>
          <w:sz w:val="24"/>
          <w:szCs w:val="24"/>
        </w:rPr>
        <w:t>《</w:t>
      </w:r>
      <w:r w:rsidRPr="00445628">
        <w:rPr>
          <w:rFonts w:ascii="宋体" w:eastAsia="宋体" w:hAnsi="宋体" w:hint="eastAsia"/>
          <w:sz w:val="24"/>
          <w:szCs w:val="24"/>
        </w:rPr>
        <w:t>个人理财</w:t>
      </w:r>
      <w:r>
        <w:rPr>
          <w:rFonts w:ascii="宋体" w:eastAsia="宋体" w:hAnsi="宋体" w:hint="eastAsia"/>
          <w:sz w:val="24"/>
          <w:szCs w:val="24"/>
        </w:rPr>
        <w:t>》</w:t>
      </w:r>
    </w:p>
    <w:p w14:paraId="38A42580" w14:textId="0F3EF589" w:rsidR="00445628" w:rsidRPr="00445628" w:rsidRDefault="00445628" w:rsidP="00445628">
      <w:pPr>
        <w:widowControl/>
        <w:spacing w:line="540" w:lineRule="exact"/>
        <w:ind w:firstLine="562"/>
        <w:rPr>
          <w:rFonts w:ascii="宋体" w:eastAsia="宋体" w:hAnsi="宋体"/>
          <w:sz w:val="24"/>
          <w:szCs w:val="24"/>
        </w:rPr>
      </w:pPr>
      <w:r w:rsidRPr="00445628">
        <w:rPr>
          <w:rFonts w:ascii="宋体" w:eastAsia="宋体" w:hAnsi="宋体" w:hint="eastAsia"/>
          <w:sz w:val="24"/>
          <w:szCs w:val="24"/>
        </w:rPr>
        <w:t>个人理财是一门综合性、实务性和实用性很强的</w:t>
      </w:r>
      <w:r w:rsidR="00C11885">
        <w:rPr>
          <w:rFonts w:ascii="宋体" w:eastAsia="宋体" w:hAnsi="宋体" w:hint="eastAsia"/>
          <w:sz w:val="24"/>
          <w:szCs w:val="24"/>
        </w:rPr>
        <w:t>理财</w:t>
      </w:r>
      <w:r w:rsidRPr="00445628">
        <w:rPr>
          <w:rFonts w:ascii="宋体" w:eastAsia="宋体" w:hAnsi="宋体" w:hint="eastAsia"/>
          <w:sz w:val="24"/>
          <w:szCs w:val="24"/>
        </w:rPr>
        <w:t>课程</w:t>
      </w:r>
      <w:r w:rsidR="00E867D0">
        <w:rPr>
          <w:rFonts w:ascii="宋体" w:eastAsia="宋体" w:hAnsi="宋体" w:hint="eastAsia"/>
          <w:sz w:val="24"/>
          <w:szCs w:val="24"/>
        </w:rPr>
        <w:t>，国家级一流课程</w:t>
      </w:r>
      <w:r w:rsidRPr="00445628">
        <w:rPr>
          <w:rFonts w:ascii="宋体" w:eastAsia="宋体" w:hAnsi="宋体" w:hint="eastAsia"/>
          <w:sz w:val="24"/>
          <w:szCs w:val="24"/>
        </w:rPr>
        <w:t>。课程内容对接国际金融理财师（CFP）知识体系，包括个人理财导论、专项理财规划、综合理财规划等。课程紧密结合中国金融市场，分析各类理财工具与理财产品，阐明理财规划原则，讲述</w:t>
      </w:r>
      <w:r w:rsidR="00724EE9">
        <w:rPr>
          <w:rFonts w:ascii="宋体" w:eastAsia="宋体" w:hAnsi="宋体" w:hint="eastAsia"/>
          <w:sz w:val="24"/>
          <w:szCs w:val="24"/>
        </w:rPr>
        <w:t>理财</w:t>
      </w:r>
      <w:r w:rsidRPr="00445628">
        <w:rPr>
          <w:rFonts w:ascii="宋体" w:eastAsia="宋体" w:hAnsi="宋体" w:hint="eastAsia"/>
          <w:sz w:val="24"/>
          <w:szCs w:val="24"/>
        </w:rPr>
        <w:t>实务操作流程，并将理财理念渗透其中，从而帮助学生把握正确的理财理念、了解基本的理财知识、熟悉重要的理财产品、掌握必要的理财技能、循循渐进地提高财商。课程的学习既能为理财师的培养奠定基础</w:t>
      </w:r>
      <w:r w:rsidR="00724EE9">
        <w:rPr>
          <w:rFonts w:ascii="宋体" w:eastAsia="宋体" w:hAnsi="宋体" w:hint="eastAsia"/>
          <w:sz w:val="24"/>
          <w:szCs w:val="24"/>
        </w:rPr>
        <w:t>，有助于学生将来从事理财岗位工作和参加银行专业人员职业资格考试（《个人理财》科目）</w:t>
      </w:r>
      <w:r w:rsidRPr="00445628">
        <w:rPr>
          <w:rFonts w:ascii="宋体" w:eastAsia="宋体" w:hAnsi="宋体" w:hint="eastAsia"/>
          <w:sz w:val="24"/>
          <w:szCs w:val="24"/>
        </w:rPr>
        <w:t>，又能帮助学生将所学知识和技能应用于理财实践。</w:t>
      </w:r>
    </w:p>
    <w:p w14:paraId="0C3F79CB" w14:textId="1C19AA17"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hint="eastAsia"/>
          <w:sz w:val="24"/>
          <w:szCs w:val="24"/>
        </w:rPr>
        <w:t>2.</w:t>
      </w:r>
      <w:r>
        <w:rPr>
          <w:rFonts w:ascii="宋体" w:eastAsia="宋体" w:hAnsi="宋体" w:hint="eastAsia"/>
          <w:sz w:val="24"/>
          <w:szCs w:val="24"/>
        </w:rPr>
        <w:t>《</w:t>
      </w:r>
      <w:r w:rsidRPr="00445628">
        <w:rPr>
          <w:rFonts w:ascii="宋体" w:eastAsia="宋体" w:hAnsi="宋体" w:hint="eastAsia"/>
          <w:sz w:val="24"/>
          <w:szCs w:val="24"/>
        </w:rPr>
        <w:t>证券投资学</w:t>
      </w:r>
      <w:r>
        <w:rPr>
          <w:rFonts w:ascii="宋体" w:eastAsia="宋体" w:hAnsi="宋体" w:hint="eastAsia"/>
          <w:sz w:val="24"/>
          <w:szCs w:val="24"/>
        </w:rPr>
        <w:t>》</w:t>
      </w:r>
    </w:p>
    <w:p w14:paraId="7A300F80" w14:textId="673B0E49" w:rsidR="00445628" w:rsidRPr="00445628" w:rsidRDefault="00445628" w:rsidP="00445628">
      <w:pPr>
        <w:widowControl/>
        <w:spacing w:line="540" w:lineRule="exact"/>
        <w:ind w:firstLine="562"/>
        <w:rPr>
          <w:rFonts w:ascii="宋体" w:eastAsia="宋体" w:hAnsi="宋体"/>
          <w:color w:val="000000" w:themeColor="text1"/>
          <w:sz w:val="24"/>
          <w:szCs w:val="24"/>
        </w:rPr>
      </w:pPr>
      <w:r w:rsidRPr="00445628">
        <w:rPr>
          <w:rFonts w:ascii="宋体" w:eastAsia="宋体" w:hAnsi="宋体" w:hint="eastAsia"/>
          <w:color w:val="000000" w:themeColor="text1"/>
          <w:sz w:val="24"/>
          <w:szCs w:val="24"/>
        </w:rPr>
        <w:t>证券投资学是金融学类专业的</w:t>
      </w:r>
      <w:r w:rsidR="00724EE9">
        <w:rPr>
          <w:rFonts w:ascii="宋体" w:eastAsia="宋体" w:hAnsi="宋体" w:hint="eastAsia"/>
          <w:color w:val="000000" w:themeColor="text1"/>
          <w:sz w:val="24"/>
          <w:szCs w:val="24"/>
        </w:rPr>
        <w:t>核心</w:t>
      </w:r>
      <w:r w:rsidRPr="00445628">
        <w:rPr>
          <w:rFonts w:ascii="宋体" w:eastAsia="宋体" w:hAnsi="宋体" w:hint="eastAsia"/>
          <w:color w:val="000000" w:themeColor="text1"/>
          <w:sz w:val="24"/>
          <w:szCs w:val="24"/>
        </w:rPr>
        <w:t>主干课程</w:t>
      </w:r>
      <w:r w:rsidR="000E1945">
        <w:rPr>
          <w:rFonts w:ascii="宋体" w:eastAsia="宋体" w:hAnsi="宋体" w:hint="eastAsia"/>
          <w:color w:val="000000" w:themeColor="text1"/>
          <w:sz w:val="24"/>
          <w:szCs w:val="24"/>
        </w:rPr>
        <w:t>，证券投资学中的虚拟仿真实验——突发事件冲击下的证券投资决策虚拟仿真实验为国家级一流课程</w:t>
      </w:r>
      <w:r w:rsidRPr="00445628">
        <w:rPr>
          <w:rFonts w:ascii="宋体" w:eastAsia="宋体" w:hAnsi="宋体" w:hint="eastAsia"/>
          <w:color w:val="000000" w:themeColor="text1"/>
          <w:sz w:val="24"/>
          <w:szCs w:val="24"/>
        </w:rPr>
        <w:t>。通过本课程的学习，学生可以了解证券投资及证券市场的基础知识，熟悉股票、债券、基金和金融衍生产品等证券产品；掌握证券投资分析方法，包括基本分析方法、技术分析方法、组合</w:t>
      </w:r>
      <w:r w:rsidRPr="00445628">
        <w:rPr>
          <w:rFonts w:ascii="宋体" w:eastAsia="宋体" w:hAnsi="宋体" w:hint="eastAsia"/>
          <w:sz w:val="24"/>
          <w:szCs w:val="24"/>
        </w:rPr>
        <w:t>投资</w:t>
      </w:r>
      <w:r w:rsidRPr="00445628">
        <w:rPr>
          <w:rFonts w:ascii="宋体" w:eastAsia="宋体" w:hAnsi="宋体" w:hint="eastAsia"/>
          <w:color w:val="000000" w:themeColor="text1"/>
          <w:sz w:val="24"/>
          <w:szCs w:val="24"/>
        </w:rPr>
        <w:t>分析方法；掌握证券投资策略和技巧，了解证券市场运行规则，掌握证券投资基本操作方法等。</w:t>
      </w:r>
      <w:r w:rsidR="000E1945">
        <w:rPr>
          <w:rFonts w:ascii="宋体" w:eastAsia="宋体" w:hAnsi="宋体" w:hint="eastAsia"/>
          <w:color w:val="000000" w:themeColor="text1"/>
          <w:sz w:val="24"/>
          <w:szCs w:val="24"/>
        </w:rPr>
        <w:t>课程的学习</w:t>
      </w:r>
      <w:r w:rsidR="00865F1F">
        <w:rPr>
          <w:rFonts w:ascii="宋体" w:eastAsia="宋体" w:hAnsi="宋体" w:hint="eastAsia"/>
          <w:color w:val="000000" w:themeColor="text1"/>
          <w:sz w:val="24"/>
          <w:szCs w:val="24"/>
        </w:rPr>
        <w:t>有助于学生将来到证券、基金等行业从事证券投资相关工作。</w:t>
      </w:r>
    </w:p>
    <w:p w14:paraId="20CF8887" w14:textId="0AEE99A6"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sz w:val="24"/>
          <w:szCs w:val="24"/>
        </w:rPr>
        <w:t>3</w:t>
      </w:r>
      <w:r w:rsidRPr="00445628">
        <w:rPr>
          <w:rFonts w:ascii="宋体" w:eastAsia="宋体" w:hAnsi="宋体" w:hint="eastAsia"/>
          <w:sz w:val="24"/>
          <w:szCs w:val="24"/>
        </w:rPr>
        <w:t>.</w:t>
      </w:r>
      <w:r>
        <w:rPr>
          <w:rFonts w:ascii="宋体" w:eastAsia="宋体" w:hAnsi="宋体" w:hint="eastAsia"/>
          <w:sz w:val="24"/>
          <w:szCs w:val="24"/>
        </w:rPr>
        <w:t>《</w:t>
      </w:r>
      <w:r w:rsidRPr="00445628">
        <w:rPr>
          <w:rFonts w:ascii="宋体" w:eastAsia="宋体" w:hAnsi="宋体" w:hint="eastAsia"/>
          <w:sz w:val="24"/>
          <w:szCs w:val="24"/>
        </w:rPr>
        <w:t>投资规划</w:t>
      </w:r>
      <w:r>
        <w:rPr>
          <w:rFonts w:ascii="宋体" w:eastAsia="宋体" w:hAnsi="宋体" w:hint="eastAsia"/>
          <w:sz w:val="24"/>
          <w:szCs w:val="24"/>
        </w:rPr>
        <w:t>》</w:t>
      </w:r>
    </w:p>
    <w:p w14:paraId="54B57397" w14:textId="54E7D7BF" w:rsidR="00445628" w:rsidRPr="00445628" w:rsidRDefault="00445628" w:rsidP="00445628">
      <w:pPr>
        <w:widowControl/>
        <w:spacing w:line="540" w:lineRule="exact"/>
        <w:ind w:firstLine="562"/>
        <w:rPr>
          <w:rFonts w:ascii="宋体" w:eastAsia="宋体" w:hAnsi="宋体"/>
          <w:sz w:val="24"/>
          <w:szCs w:val="24"/>
        </w:rPr>
      </w:pPr>
      <w:r w:rsidRPr="00445628">
        <w:rPr>
          <w:rFonts w:ascii="宋体" w:eastAsia="宋体" w:hAnsi="宋体" w:hint="eastAsia"/>
          <w:sz w:val="24"/>
          <w:szCs w:val="24"/>
        </w:rPr>
        <w:t>投资规划课程内容对接国际金融理财师（CFP）知识体系，</w:t>
      </w:r>
      <w:r w:rsidR="00C11885">
        <w:rPr>
          <w:rFonts w:ascii="宋体" w:eastAsia="宋体" w:hAnsi="宋体" w:hint="eastAsia"/>
          <w:sz w:val="24"/>
          <w:szCs w:val="24"/>
        </w:rPr>
        <w:t>投资规划是理财师需具备的核心知识和技能。投资规划</w:t>
      </w:r>
      <w:r w:rsidRPr="00445628">
        <w:rPr>
          <w:rFonts w:ascii="宋体" w:eastAsia="宋体" w:hAnsi="宋体" w:hint="eastAsia"/>
          <w:sz w:val="24"/>
          <w:szCs w:val="24"/>
        </w:rPr>
        <w:t>内容包括投资理论、债券分析与投资、股票分析与投资、远期和期货分析与投资、期权分析与投资、</w:t>
      </w:r>
      <w:r w:rsidRPr="00445628">
        <w:rPr>
          <w:rFonts w:ascii="宋体" w:eastAsia="宋体" w:hAnsi="宋体"/>
          <w:sz w:val="24"/>
          <w:szCs w:val="24"/>
        </w:rPr>
        <w:t>投资规划案例分析</w:t>
      </w:r>
      <w:r w:rsidRPr="00445628">
        <w:rPr>
          <w:rFonts w:ascii="宋体" w:eastAsia="宋体" w:hAnsi="宋体" w:hint="eastAsia"/>
          <w:sz w:val="24"/>
          <w:szCs w:val="24"/>
        </w:rPr>
        <w:t>等内容。课程通过大量的例题与案例，深入浅出地讲解难点知识和重点知识，帮助学生把掌握必要的投资规划技能</w:t>
      </w:r>
      <w:r w:rsidR="00C11885">
        <w:rPr>
          <w:rFonts w:ascii="宋体" w:eastAsia="宋体" w:hAnsi="宋体" w:hint="eastAsia"/>
          <w:sz w:val="24"/>
          <w:szCs w:val="24"/>
        </w:rPr>
        <w:t>，更好地从事理财岗位工作。</w:t>
      </w:r>
    </w:p>
    <w:p w14:paraId="50204BCF" w14:textId="49251395"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sz w:val="24"/>
          <w:szCs w:val="24"/>
        </w:rPr>
        <w:lastRenderedPageBreak/>
        <w:t>4</w:t>
      </w:r>
      <w:r w:rsidRPr="00445628">
        <w:rPr>
          <w:rFonts w:ascii="宋体" w:eastAsia="宋体" w:hAnsi="宋体" w:hint="eastAsia"/>
          <w:sz w:val="24"/>
          <w:szCs w:val="24"/>
        </w:rPr>
        <w:t>.</w:t>
      </w:r>
      <w:r>
        <w:rPr>
          <w:rFonts w:ascii="宋体" w:eastAsia="宋体" w:hAnsi="宋体" w:hint="eastAsia"/>
          <w:sz w:val="24"/>
          <w:szCs w:val="24"/>
        </w:rPr>
        <w:t>《</w:t>
      </w:r>
      <w:r w:rsidRPr="00445628">
        <w:rPr>
          <w:rFonts w:ascii="宋体" w:eastAsia="宋体" w:hAnsi="宋体" w:hint="eastAsia"/>
          <w:sz w:val="24"/>
          <w:szCs w:val="24"/>
        </w:rPr>
        <w:t>风险管理与保险规划</w:t>
      </w:r>
      <w:r>
        <w:rPr>
          <w:rFonts w:ascii="宋体" w:eastAsia="宋体" w:hAnsi="宋体" w:hint="eastAsia"/>
          <w:sz w:val="24"/>
          <w:szCs w:val="24"/>
        </w:rPr>
        <w:t>》</w:t>
      </w:r>
    </w:p>
    <w:p w14:paraId="020929E2" w14:textId="1E1C646E" w:rsidR="00445628" w:rsidRPr="00445628" w:rsidRDefault="00445628" w:rsidP="00445628">
      <w:pPr>
        <w:widowControl/>
        <w:spacing w:line="540" w:lineRule="exact"/>
        <w:ind w:firstLine="562"/>
        <w:rPr>
          <w:rFonts w:ascii="宋体" w:eastAsia="宋体" w:hAnsi="宋体"/>
          <w:sz w:val="24"/>
          <w:szCs w:val="24"/>
        </w:rPr>
      </w:pPr>
      <w:r w:rsidRPr="00445628">
        <w:rPr>
          <w:rFonts w:ascii="宋体" w:eastAsia="宋体" w:hAnsi="宋体" w:hint="eastAsia"/>
          <w:sz w:val="24"/>
          <w:szCs w:val="24"/>
        </w:rPr>
        <w:t>风险管理与保险规划课程内容对接国际金融理财师（CFP）知识体系，</w:t>
      </w:r>
      <w:r w:rsidR="00C11885" w:rsidRPr="00445628">
        <w:rPr>
          <w:rFonts w:ascii="宋体" w:eastAsia="宋体" w:hAnsi="宋体" w:hint="eastAsia"/>
          <w:sz w:val="24"/>
          <w:szCs w:val="24"/>
        </w:rPr>
        <w:t>风险管理与保险规划</w:t>
      </w:r>
      <w:r w:rsidR="00C11885">
        <w:rPr>
          <w:rFonts w:ascii="宋体" w:eastAsia="宋体" w:hAnsi="宋体" w:hint="eastAsia"/>
          <w:sz w:val="24"/>
          <w:szCs w:val="24"/>
        </w:rPr>
        <w:t>是理财师需具备的核心知识和技能。课程</w:t>
      </w:r>
      <w:r w:rsidRPr="00445628">
        <w:rPr>
          <w:rFonts w:ascii="宋体" w:eastAsia="宋体" w:hAnsi="宋体" w:hint="eastAsia"/>
          <w:sz w:val="24"/>
          <w:szCs w:val="24"/>
        </w:rPr>
        <w:t>通过风险及风险管理方法的学习，帮助学生掌握风险管理的基础知识，了解不同风险的应对策略；分析部分代表性保险险种，加深学生对保险险种的了解，为保险规划奠定基础；通过保险规划的原则、流程和案例分析，培养学生保险规划的技能。课程内容实务性强，增强学生实践应用能力，奠定从事理财工作的基础。</w:t>
      </w:r>
    </w:p>
    <w:p w14:paraId="349862DF" w14:textId="1DEEEC2A"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sz w:val="24"/>
          <w:szCs w:val="24"/>
        </w:rPr>
        <w:t>5</w:t>
      </w:r>
      <w:r w:rsidRPr="00445628">
        <w:rPr>
          <w:rFonts w:ascii="宋体" w:eastAsia="宋体" w:hAnsi="宋体" w:hint="eastAsia"/>
          <w:sz w:val="24"/>
          <w:szCs w:val="24"/>
        </w:rPr>
        <w:t>.</w:t>
      </w:r>
      <w:r>
        <w:rPr>
          <w:rFonts w:ascii="宋体" w:eastAsia="宋体" w:hAnsi="宋体" w:hint="eastAsia"/>
          <w:sz w:val="24"/>
          <w:szCs w:val="24"/>
        </w:rPr>
        <w:t>《</w:t>
      </w:r>
      <w:r w:rsidRPr="00445628">
        <w:rPr>
          <w:rFonts w:ascii="宋体" w:eastAsia="宋体" w:hAnsi="宋体" w:hint="eastAsia"/>
          <w:sz w:val="24"/>
          <w:szCs w:val="24"/>
        </w:rPr>
        <w:t>退休、税务与财富传承</w:t>
      </w:r>
      <w:r>
        <w:rPr>
          <w:rFonts w:ascii="宋体" w:eastAsia="宋体" w:hAnsi="宋体" w:hint="eastAsia"/>
          <w:sz w:val="24"/>
          <w:szCs w:val="24"/>
        </w:rPr>
        <w:t>》</w:t>
      </w:r>
    </w:p>
    <w:p w14:paraId="5515DF74" w14:textId="007300B2" w:rsidR="00445628" w:rsidRPr="00445628" w:rsidRDefault="00445628" w:rsidP="00445628">
      <w:pPr>
        <w:widowControl/>
        <w:spacing w:line="540" w:lineRule="exact"/>
        <w:ind w:firstLine="562"/>
        <w:rPr>
          <w:rFonts w:ascii="宋体" w:eastAsia="宋体" w:hAnsi="宋体"/>
          <w:sz w:val="24"/>
          <w:szCs w:val="24"/>
        </w:rPr>
      </w:pPr>
      <w:r w:rsidRPr="00445628">
        <w:rPr>
          <w:rFonts w:ascii="宋体" w:eastAsia="宋体" w:hAnsi="宋体" w:hint="eastAsia"/>
          <w:sz w:val="24"/>
          <w:szCs w:val="24"/>
        </w:rPr>
        <w:t>退休、税务与财富传承课程内容对接国际金融理财师（CFP）知识体系，</w:t>
      </w:r>
      <w:r w:rsidR="00C11885" w:rsidRPr="00445628">
        <w:rPr>
          <w:rFonts w:ascii="宋体" w:eastAsia="宋体" w:hAnsi="宋体" w:hint="eastAsia"/>
          <w:sz w:val="24"/>
          <w:szCs w:val="24"/>
        </w:rPr>
        <w:t>退休、税务与财富传承</w:t>
      </w:r>
      <w:r w:rsidR="00C11885">
        <w:rPr>
          <w:rFonts w:ascii="宋体" w:eastAsia="宋体" w:hAnsi="宋体" w:hint="eastAsia"/>
          <w:sz w:val="24"/>
          <w:szCs w:val="24"/>
        </w:rPr>
        <w:t>是理财师需具备的核心知识和技能。</w:t>
      </w:r>
      <w:r w:rsidRPr="00445628">
        <w:rPr>
          <w:rFonts w:ascii="宋体" w:eastAsia="宋体" w:hAnsi="宋体" w:hint="eastAsia"/>
          <w:sz w:val="24"/>
          <w:szCs w:val="24"/>
        </w:rPr>
        <w:t>课程内容建立在个人理财等课程的基础上，深入分析测算个人养老需求与养老供给的方法，帮助学生掌握退休规划技能；介绍与投资理财相关的税种，并对各税种的税务</w:t>
      </w:r>
      <w:r w:rsidR="00865F1F">
        <w:rPr>
          <w:rFonts w:ascii="宋体" w:eastAsia="宋体" w:hAnsi="宋体" w:hint="eastAsia"/>
          <w:sz w:val="24"/>
          <w:szCs w:val="24"/>
        </w:rPr>
        <w:t>规划</w:t>
      </w:r>
      <w:r w:rsidRPr="00445628">
        <w:rPr>
          <w:rFonts w:ascii="宋体" w:eastAsia="宋体" w:hAnsi="宋体" w:hint="eastAsia"/>
          <w:sz w:val="24"/>
          <w:szCs w:val="24"/>
        </w:rPr>
        <w:t>给出实操建议；针对高净值人群财富管理和传承的理论和实务。</w:t>
      </w:r>
      <w:r w:rsidR="00C11885">
        <w:rPr>
          <w:rFonts w:ascii="宋体" w:eastAsia="宋体" w:hAnsi="宋体" w:hint="eastAsia"/>
          <w:sz w:val="24"/>
          <w:szCs w:val="24"/>
        </w:rPr>
        <w:t>课程学习能帮助学生从事</w:t>
      </w:r>
      <w:r w:rsidR="00C11885" w:rsidRPr="00445628">
        <w:rPr>
          <w:rFonts w:ascii="宋体" w:eastAsia="宋体" w:hAnsi="宋体" w:hint="eastAsia"/>
          <w:sz w:val="24"/>
          <w:szCs w:val="24"/>
        </w:rPr>
        <w:t>退休、税务与财富传承</w:t>
      </w:r>
      <w:r w:rsidR="00C11885">
        <w:rPr>
          <w:rFonts w:ascii="宋体" w:eastAsia="宋体" w:hAnsi="宋体" w:hint="eastAsia"/>
          <w:sz w:val="24"/>
          <w:szCs w:val="24"/>
        </w:rPr>
        <w:t>方面的专项理财规划工作。</w:t>
      </w:r>
    </w:p>
    <w:p w14:paraId="432A38D6" w14:textId="0B36037C"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sz w:val="24"/>
          <w:szCs w:val="24"/>
        </w:rPr>
        <w:t>6</w:t>
      </w:r>
      <w:r w:rsidRPr="00445628">
        <w:rPr>
          <w:rFonts w:ascii="宋体" w:eastAsia="宋体" w:hAnsi="宋体" w:hint="eastAsia"/>
          <w:sz w:val="24"/>
          <w:szCs w:val="24"/>
        </w:rPr>
        <w:t>.</w:t>
      </w:r>
      <w:r>
        <w:rPr>
          <w:rFonts w:ascii="宋体" w:eastAsia="宋体" w:hAnsi="宋体" w:hint="eastAsia"/>
          <w:sz w:val="24"/>
          <w:szCs w:val="24"/>
        </w:rPr>
        <w:t>《</w:t>
      </w:r>
      <w:r w:rsidRPr="00445628">
        <w:rPr>
          <w:rFonts w:ascii="宋体" w:eastAsia="宋体" w:hAnsi="宋体" w:hint="eastAsia"/>
          <w:sz w:val="24"/>
          <w:szCs w:val="24"/>
        </w:rPr>
        <w:t>金融理财综合案例</w:t>
      </w:r>
      <w:r>
        <w:rPr>
          <w:rFonts w:ascii="宋体" w:eastAsia="宋体" w:hAnsi="宋体" w:hint="eastAsia"/>
          <w:sz w:val="24"/>
          <w:szCs w:val="24"/>
        </w:rPr>
        <w:t>》</w:t>
      </w:r>
    </w:p>
    <w:p w14:paraId="45D33F76" w14:textId="6F8CAC72" w:rsidR="00445628" w:rsidRPr="00445628" w:rsidRDefault="00445628" w:rsidP="00445628">
      <w:pPr>
        <w:widowControl/>
        <w:spacing w:line="540" w:lineRule="exact"/>
        <w:ind w:firstLine="562"/>
        <w:rPr>
          <w:rFonts w:ascii="宋体" w:eastAsia="宋体" w:hAnsi="宋体"/>
          <w:sz w:val="24"/>
          <w:szCs w:val="24"/>
        </w:rPr>
      </w:pPr>
      <w:r w:rsidRPr="00445628">
        <w:rPr>
          <w:rFonts w:ascii="宋体" w:eastAsia="宋体" w:hAnsi="宋体" w:hint="eastAsia"/>
          <w:sz w:val="24"/>
          <w:szCs w:val="24"/>
        </w:rPr>
        <w:t>金融理财综合案例课程内容对接国际金融理财师（CFP）知识体系，是一门进阶性、实务性和综合性很强的</w:t>
      </w:r>
      <w:r w:rsidR="00C11885">
        <w:rPr>
          <w:rFonts w:ascii="宋体" w:eastAsia="宋体" w:hAnsi="宋体" w:hint="eastAsia"/>
          <w:sz w:val="24"/>
          <w:szCs w:val="24"/>
        </w:rPr>
        <w:t>理财</w:t>
      </w:r>
      <w:r w:rsidRPr="00445628">
        <w:rPr>
          <w:rFonts w:ascii="宋体" w:eastAsia="宋体" w:hAnsi="宋体" w:hint="eastAsia"/>
          <w:sz w:val="24"/>
          <w:szCs w:val="24"/>
        </w:rPr>
        <w:t>课程。课程围绕典型客户理财需求，全面展示理财决策的分析过程和方法，引导学生形成完整、清晰的理财规划思路</w:t>
      </w:r>
      <w:r w:rsidR="00865F1F">
        <w:rPr>
          <w:rFonts w:ascii="宋体" w:eastAsia="宋体" w:hAnsi="宋体" w:hint="eastAsia"/>
          <w:sz w:val="24"/>
          <w:szCs w:val="24"/>
        </w:rPr>
        <w:t>，掌握系统综合的理财规划技能</w:t>
      </w:r>
      <w:r w:rsidR="00C11885">
        <w:rPr>
          <w:rFonts w:ascii="宋体" w:eastAsia="宋体" w:hAnsi="宋体" w:hint="eastAsia"/>
          <w:sz w:val="24"/>
          <w:szCs w:val="24"/>
        </w:rPr>
        <w:t>，未来更好地胜任理财师工作。</w:t>
      </w:r>
    </w:p>
    <w:p w14:paraId="543663EA" w14:textId="660BE31E"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sz w:val="24"/>
          <w:szCs w:val="24"/>
        </w:rPr>
        <w:t>7</w:t>
      </w:r>
      <w:r w:rsidRPr="00445628">
        <w:rPr>
          <w:rFonts w:ascii="宋体" w:eastAsia="宋体" w:hAnsi="宋体" w:hint="eastAsia"/>
          <w:sz w:val="24"/>
          <w:szCs w:val="24"/>
        </w:rPr>
        <w:t>.</w:t>
      </w:r>
      <w:r>
        <w:rPr>
          <w:rFonts w:ascii="宋体" w:eastAsia="宋体" w:hAnsi="宋体" w:hint="eastAsia"/>
          <w:sz w:val="24"/>
          <w:szCs w:val="24"/>
        </w:rPr>
        <w:t>《</w:t>
      </w:r>
      <w:r w:rsidRPr="00445628">
        <w:rPr>
          <w:rFonts w:ascii="宋体" w:eastAsia="宋体" w:hAnsi="宋体" w:hint="eastAsia"/>
          <w:sz w:val="24"/>
          <w:szCs w:val="24"/>
        </w:rPr>
        <w:t>量化投资</w:t>
      </w:r>
      <w:r>
        <w:rPr>
          <w:rFonts w:ascii="宋体" w:eastAsia="宋体" w:hAnsi="宋体" w:hint="eastAsia"/>
          <w:sz w:val="24"/>
          <w:szCs w:val="24"/>
        </w:rPr>
        <w:t>》</w:t>
      </w:r>
    </w:p>
    <w:p w14:paraId="45A3DDE0" w14:textId="3D42E560" w:rsidR="00445628" w:rsidRPr="00445628" w:rsidRDefault="00445628" w:rsidP="00445628">
      <w:pPr>
        <w:widowControl/>
        <w:spacing w:line="540" w:lineRule="exact"/>
        <w:ind w:firstLine="562"/>
        <w:rPr>
          <w:rFonts w:ascii="宋体" w:eastAsia="宋体" w:hAnsi="宋体"/>
          <w:sz w:val="24"/>
          <w:szCs w:val="24"/>
        </w:rPr>
      </w:pPr>
      <w:r w:rsidRPr="00445628">
        <w:rPr>
          <w:rFonts w:ascii="宋体" w:eastAsia="宋体" w:hAnsi="宋体" w:hint="eastAsia"/>
          <w:sz w:val="24"/>
          <w:szCs w:val="24"/>
        </w:rPr>
        <w:t>量化投资课程是新文科背景下的一门交叉性、实践性、应用性较强的</w:t>
      </w:r>
      <w:r w:rsidR="00C11885">
        <w:rPr>
          <w:rFonts w:ascii="宋体" w:eastAsia="宋体" w:hAnsi="宋体" w:hint="eastAsia"/>
          <w:sz w:val="24"/>
          <w:szCs w:val="24"/>
        </w:rPr>
        <w:t>投资</w:t>
      </w:r>
      <w:r w:rsidRPr="00445628">
        <w:rPr>
          <w:rFonts w:ascii="宋体" w:eastAsia="宋体" w:hAnsi="宋体" w:hint="eastAsia"/>
          <w:sz w:val="24"/>
          <w:szCs w:val="24"/>
        </w:rPr>
        <w:t>课程。量化投资课程内容主要是依托量化投资软件平台，对证券、股指期货、商品期货等国内金融市场的场内交易品种进行量化分析、量化交易以及量化策略开发。通过本课程的学习，让学生理解量化投资的整体概念和基础知识，掌</w:t>
      </w:r>
      <w:r w:rsidRPr="00445628">
        <w:rPr>
          <w:rFonts w:ascii="宋体" w:eastAsia="宋体" w:hAnsi="宋体" w:hint="eastAsia"/>
          <w:sz w:val="24"/>
          <w:szCs w:val="24"/>
        </w:rPr>
        <w:lastRenderedPageBreak/>
        <w:t>握金融数据获取</w:t>
      </w:r>
      <w:r w:rsidR="00C11885">
        <w:rPr>
          <w:rFonts w:ascii="宋体" w:eastAsia="宋体" w:hAnsi="宋体" w:hint="eastAsia"/>
          <w:sz w:val="24"/>
          <w:szCs w:val="24"/>
        </w:rPr>
        <w:t>、</w:t>
      </w:r>
      <w:r w:rsidRPr="00445628">
        <w:rPr>
          <w:rFonts w:ascii="宋体" w:eastAsia="宋体" w:hAnsi="宋体" w:hint="eastAsia"/>
          <w:sz w:val="24"/>
          <w:szCs w:val="24"/>
        </w:rPr>
        <w:t>处理方法</w:t>
      </w:r>
      <w:r w:rsidR="00C11885">
        <w:rPr>
          <w:rFonts w:ascii="宋体" w:eastAsia="宋体" w:hAnsi="宋体" w:hint="eastAsia"/>
          <w:sz w:val="24"/>
          <w:szCs w:val="24"/>
        </w:rPr>
        <w:t>和</w:t>
      </w:r>
      <w:r w:rsidRPr="00445628">
        <w:rPr>
          <w:rFonts w:ascii="宋体" w:eastAsia="宋体" w:hAnsi="宋体" w:hint="eastAsia"/>
          <w:sz w:val="24"/>
          <w:szCs w:val="24"/>
        </w:rPr>
        <w:t>基本的量化编程技能，了解运用量化工具进行投资分析和投资交易的方法。</w:t>
      </w:r>
      <w:r w:rsidR="00C11885">
        <w:rPr>
          <w:rFonts w:ascii="宋体" w:eastAsia="宋体" w:hAnsi="宋体" w:hint="eastAsia"/>
          <w:sz w:val="24"/>
          <w:szCs w:val="24"/>
        </w:rPr>
        <w:t>课程学习能帮助学生</w:t>
      </w:r>
      <w:r w:rsidR="00A73133">
        <w:rPr>
          <w:rFonts w:ascii="宋体" w:eastAsia="宋体" w:hAnsi="宋体" w:hint="eastAsia"/>
          <w:sz w:val="24"/>
          <w:szCs w:val="24"/>
        </w:rPr>
        <w:t>更好</w:t>
      </w:r>
      <w:r w:rsidR="00C11885">
        <w:rPr>
          <w:rFonts w:ascii="宋体" w:eastAsia="宋体" w:hAnsi="宋体" w:hint="eastAsia"/>
          <w:sz w:val="24"/>
          <w:szCs w:val="24"/>
        </w:rPr>
        <w:t>适应量化投资岗位的需求。</w:t>
      </w:r>
    </w:p>
    <w:p w14:paraId="3A83BA5C" w14:textId="0408F793" w:rsidR="00445628" w:rsidRPr="00445628" w:rsidRDefault="00445628" w:rsidP="00445628">
      <w:pPr>
        <w:widowControl/>
        <w:spacing w:line="540" w:lineRule="exact"/>
        <w:ind w:firstLine="562"/>
        <w:jc w:val="left"/>
        <w:rPr>
          <w:rFonts w:ascii="宋体" w:eastAsia="宋体" w:hAnsi="宋体"/>
          <w:sz w:val="24"/>
          <w:szCs w:val="24"/>
        </w:rPr>
      </w:pPr>
      <w:r w:rsidRPr="00445628">
        <w:rPr>
          <w:rFonts w:ascii="宋体" w:eastAsia="宋体" w:hAnsi="宋体"/>
          <w:sz w:val="24"/>
          <w:szCs w:val="24"/>
        </w:rPr>
        <w:t>8</w:t>
      </w:r>
      <w:r w:rsidRPr="00445628">
        <w:rPr>
          <w:rFonts w:ascii="宋体" w:eastAsia="宋体" w:hAnsi="宋体" w:hint="eastAsia"/>
          <w:sz w:val="24"/>
          <w:szCs w:val="24"/>
        </w:rPr>
        <w:t>.</w:t>
      </w:r>
      <w:r>
        <w:rPr>
          <w:rFonts w:ascii="宋体" w:eastAsia="宋体" w:hAnsi="宋体" w:hint="eastAsia"/>
          <w:sz w:val="24"/>
          <w:szCs w:val="24"/>
        </w:rPr>
        <w:t>《</w:t>
      </w:r>
      <w:r w:rsidRPr="00445628">
        <w:rPr>
          <w:rFonts w:ascii="宋体" w:eastAsia="宋体" w:hAnsi="宋体" w:hint="eastAsia"/>
          <w:sz w:val="24"/>
          <w:szCs w:val="24"/>
        </w:rPr>
        <w:t>智能投顾</w:t>
      </w:r>
      <w:r>
        <w:rPr>
          <w:rFonts w:ascii="宋体" w:eastAsia="宋体" w:hAnsi="宋体" w:hint="eastAsia"/>
          <w:sz w:val="24"/>
          <w:szCs w:val="24"/>
        </w:rPr>
        <w:t>》</w:t>
      </w:r>
    </w:p>
    <w:p w14:paraId="6A91290C" w14:textId="5AE19B19" w:rsidR="00445628" w:rsidRPr="00445628" w:rsidRDefault="00445628" w:rsidP="00445628">
      <w:pPr>
        <w:widowControl/>
        <w:spacing w:line="540" w:lineRule="exact"/>
        <w:ind w:firstLine="562"/>
        <w:rPr>
          <w:rFonts w:ascii="宋体" w:eastAsia="宋体" w:hAnsi="宋体"/>
          <w:sz w:val="24"/>
          <w:szCs w:val="24"/>
        </w:rPr>
      </w:pPr>
      <w:r w:rsidRPr="00445628">
        <w:rPr>
          <w:rFonts w:ascii="宋体" w:eastAsia="宋体" w:hAnsi="宋体" w:hint="eastAsia"/>
          <w:sz w:val="24"/>
          <w:szCs w:val="24"/>
        </w:rPr>
        <w:t>智能投顾课程是新文科背景下的一门交叉性、实践性、应用性较强的</w:t>
      </w:r>
      <w:r w:rsidR="00C11885">
        <w:rPr>
          <w:rFonts w:ascii="宋体" w:eastAsia="宋体" w:hAnsi="宋体" w:hint="eastAsia"/>
          <w:sz w:val="24"/>
          <w:szCs w:val="24"/>
        </w:rPr>
        <w:t>理财</w:t>
      </w:r>
      <w:r w:rsidRPr="00445628">
        <w:rPr>
          <w:rFonts w:ascii="宋体" w:eastAsia="宋体" w:hAnsi="宋体" w:hint="eastAsia"/>
          <w:sz w:val="24"/>
          <w:szCs w:val="24"/>
        </w:rPr>
        <w:t>课程。</w:t>
      </w:r>
      <w:r w:rsidR="00C11885" w:rsidRPr="00445628">
        <w:rPr>
          <w:rFonts w:ascii="宋体" w:eastAsia="宋体" w:hAnsi="宋体" w:hint="eastAsia"/>
          <w:sz w:val="24"/>
          <w:szCs w:val="24"/>
        </w:rPr>
        <w:t>智能投顾</w:t>
      </w:r>
      <w:r w:rsidR="00C11885">
        <w:rPr>
          <w:rFonts w:ascii="宋体" w:eastAsia="宋体" w:hAnsi="宋体" w:hint="eastAsia"/>
          <w:sz w:val="24"/>
          <w:szCs w:val="24"/>
        </w:rPr>
        <w:t>也称为机器人投顾（R</w:t>
      </w:r>
      <w:r w:rsidR="000F5118">
        <w:rPr>
          <w:rFonts w:ascii="宋体" w:eastAsia="宋体" w:hAnsi="宋体"/>
          <w:sz w:val="24"/>
          <w:szCs w:val="24"/>
        </w:rPr>
        <w:t>obo</w:t>
      </w:r>
      <w:r w:rsidR="00C11885">
        <w:rPr>
          <w:rFonts w:ascii="宋体" w:eastAsia="宋体" w:hAnsi="宋体"/>
          <w:sz w:val="24"/>
          <w:szCs w:val="24"/>
        </w:rPr>
        <w:t>-Advisor</w:t>
      </w:r>
      <w:r w:rsidR="00C11885">
        <w:rPr>
          <w:rFonts w:ascii="宋体" w:eastAsia="宋体" w:hAnsi="宋体" w:hint="eastAsia"/>
          <w:sz w:val="24"/>
          <w:szCs w:val="24"/>
        </w:rPr>
        <w:t>），是</w:t>
      </w:r>
      <w:r w:rsidR="00C11885" w:rsidRPr="00C11885">
        <w:rPr>
          <w:rFonts w:ascii="宋体" w:eastAsia="宋体" w:hAnsi="宋体"/>
          <w:sz w:val="24"/>
          <w:szCs w:val="24"/>
        </w:rPr>
        <w:t>基于投资者的投资需求和风险偏好，为其提供数字化、自动化、智能化的财富管理服务。</w:t>
      </w:r>
      <w:r w:rsidRPr="00445628">
        <w:rPr>
          <w:rFonts w:ascii="宋体" w:eastAsia="宋体" w:hAnsi="宋体" w:hint="eastAsia"/>
          <w:sz w:val="24"/>
          <w:szCs w:val="24"/>
        </w:rPr>
        <w:t>课程内容主要包括智能投顾原理、流程、运作模式、风险与监管等。通过课程学习，有助于学生了解智能投顾发展动态，理解智能投顾的原理和运作模式，加深对智能投顾资产配置、ETF、FOF基金运作的认识，更好地适应</w:t>
      </w:r>
      <w:r w:rsidR="00C11885">
        <w:rPr>
          <w:rFonts w:ascii="宋体" w:eastAsia="宋体" w:hAnsi="宋体" w:hint="eastAsia"/>
          <w:sz w:val="24"/>
          <w:szCs w:val="24"/>
        </w:rPr>
        <w:t>智能投顾</w:t>
      </w:r>
      <w:r w:rsidR="00A73133">
        <w:rPr>
          <w:rFonts w:ascii="宋体" w:eastAsia="宋体" w:hAnsi="宋体" w:hint="eastAsia"/>
          <w:sz w:val="24"/>
          <w:szCs w:val="24"/>
        </w:rPr>
        <w:t>岗位</w:t>
      </w:r>
      <w:r w:rsidRPr="00445628">
        <w:rPr>
          <w:rFonts w:ascii="宋体" w:eastAsia="宋体" w:hAnsi="宋体" w:hint="eastAsia"/>
          <w:sz w:val="24"/>
          <w:szCs w:val="24"/>
        </w:rPr>
        <w:t>的需求。</w:t>
      </w:r>
    </w:p>
    <w:p w14:paraId="0BE31031" w14:textId="77777777" w:rsidR="00445628" w:rsidRPr="00445628" w:rsidRDefault="00445628">
      <w:pPr>
        <w:spacing w:line="360" w:lineRule="auto"/>
        <w:ind w:firstLineChars="200" w:firstLine="480"/>
        <w:rPr>
          <w:rFonts w:ascii="Times New Roman" w:eastAsia="宋体" w:hAnsi="Times New Roman"/>
          <w:color w:val="000000" w:themeColor="text1"/>
          <w:sz w:val="24"/>
          <w:szCs w:val="24"/>
        </w:rPr>
      </w:pPr>
    </w:p>
    <w:sectPr w:rsidR="00445628" w:rsidRPr="00445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8BAD" w14:textId="77777777" w:rsidR="00E67E3C" w:rsidRDefault="00E67E3C" w:rsidP="00A85BA1">
      <w:r>
        <w:separator/>
      </w:r>
    </w:p>
  </w:endnote>
  <w:endnote w:type="continuationSeparator" w:id="0">
    <w:p w14:paraId="2CC6CB68" w14:textId="77777777" w:rsidR="00E67E3C" w:rsidRDefault="00E67E3C" w:rsidP="00A8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07E8" w14:textId="77777777" w:rsidR="00E67E3C" w:rsidRDefault="00E67E3C" w:rsidP="00A85BA1">
      <w:r>
        <w:separator/>
      </w:r>
    </w:p>
  </w:footnote>
  <w:footnote w:type="continuationSeparator" w:id="0">
    <w:p w14:paraId="41A47E13" w14:textId="77777777" w:rsidR="00E67E3C" w:rsidRDefault="00E67E3C" w:rsidP="00A85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0ZWFlNzJmMzQyNWYzMzc3MWRlZjBlMzlmODliMWUifQ=="/>
  </w:docVars>
  <w:rsids>
    <w:rsidRoot w:val="001928DE"/>
    <w:rsid w:val="000012DA"/>
    <w:rsid w:val="000027BE"/>
    <w:rsid w:val="00003118"/>
    <w:rsid w:val="000104F2"/>
    <w:rsid w:val="00012B29"/>
    <w:rsid w:val="00021FE3"/>
    <w:rsid w:val="00033A70"/>
    <w:rsid w:val="00035769"/>
    <w:rsid w:val="00037BEA"/>
    <w:rsid w:val="00056E27"/>
    <w:rsid w:val="00063D29"/>
    <w:rsid w:val="00071E8F"/>
    <w:rsid w:val="000739DA"/>
    <w:rsid w:val="00073C64"/>
    <w:rsid w:val="000827C6"/>
    <w:rsid w:val="00083EDF"/>
    <w:rsid w:val="000857A5"/>
    <w:rsid w:val="00086CAB"/>
    <w:rsid w:val="00087F43"/>
    <w:rsid w:val="00091903"/>
    <w:rsid w:val="000B24A5"/>
    <w:rsid w:val="000B67DD"/>
    <w:rsid w:val="000C0DAB"/>
    <w:rsid w:val="000C45AA"/>
    <w:rsid w:val="000D049A"/>
    <w:rsid w:val="000D5C14"/>
    <w:rsid w:val="000E1945"/>
    <w:rsid w:val="000E3C3A"/>
    <w:rsid w:val="000E4CCE"/>
    <w:rsid w:val="000F21EF"/>
    <w:rsid w:val="000F4593"/>
    <w:rsid w:val="000F5118"/>
    <w:rsid w:val="00100BC2"/>
    <w:rsid w:val="0010176C"/>
    <w:rsid w:val="001123A8"/>
    <w:rsid w:val="00121999"/>
    <w:rsid w:val="00126284"/>
    <w:rsid w:val="00126A08"/>
    <w:rsid w:val="001333FF"/>
    <w:rsid w:val="00134509"/>
    <w:rsid w:val="0014008E"/>
    <w:rsid w:val="00143DDF"/>
    <w:rsid w:val="0015268C"/>
    <w:rsid w:val="00157EF6"/>
    <w:rsid w:val="001603D1"/>
    <w:rsid w:val="00165E4A"/>
    <w:rsid w:val="00166219"/>
    <w:rsid w:val="0017555C"/>
    <w:rsid w:val="00190CFB"/>
    <w:rsid w:val="001928DE"/>
    <w:rsid w:val="0019453A"/>
    <w:rsid w:val="001A081F"/>
    <w:rsid w:val="001A0993"/>
    <w:rsid w:val="001B0C87"/>
    <w:rsid w:val="001B1380"/>
    <w:rsid w:val="001B219F"/>
    <w:rsid w:val="001B25D3"/>
    <w:rsid w:val="001B32CC"/>
    <w:rsid w:val="001B4B53"/>
    <w:rsid w:val="001C5665"/>
    <w:rsid w:val="001C689E"/>
    <w:rsid w:val="001C79CD"/>
    <w:rsid w:val="001D1212"/>
    <w:rsid w:val="001D7B3D"/>
    <w:rsid w:val="001E0018"/>
    <w:rsid w:val="001E1C2A"/>
    <w:rsid w:val="001E6E1B"/>
    <w:rsid w:val="001F37E9"/>
    <w:rsid w:val="00206198"/>
    <w:rsid w:val="00222852"/>
    <w:rsid w:val="002262FC"/>
    <w:rsid w:val="0022631D"/>
    <w:rsid w:val="00235AC4"/>
    <w:rsid w:val="00237093"/>
    <w:rsid w:val="00240105"/>
    <w:rsid w:val="00242074"/>
    <w:rsid w:val="00250965"/>
    <w:rsid w:val="00250F94"/>
    <w:rsid w:val="00257F3C"/>
    <w:rsid w:val="0026403A"/>
    <w:rsid w:val="00272E35"/>
    <w:rsid w:val="002905B5"/>
    <w:rsid w:val="00294705"/>
    <w:rsid w:val="00297A16"/>
    <w:rsid w:val="002A028D"/>
    <w:rsid w:val="002A0393"/>
    <w:rsid w:val="002A201D"/>
    <w:rsid w:val="002A3748"/>
    <w:rsid w:val="002A59A5"/>
    <w:rsid w:val="002A6026"/>
    <w:rsid w:val="002B1748"/>
    <w:rsid w:val="002B5292"/>
    <w:rsid w:val="002B6F0E"/>
    <w:rsid w:val="002B790E"/>
    <w:rsid w:val="002C165F"/>
    <w:rsid w:val="002D1762"/>
    <w:rsid w:val="002D21DC"/>
    <w:rsid w:val="002D23E2"/>
    <w:rsid w:val="002D3B99"/>
    <w:rsid w:val="002D500F"/>
    <w:rsid w:val="002E5DAD"/>
    <w:rsid w:val="002F29D3"/>
    <w:rsid w:val="002F3E88"/>
    <w:rsid w:val="002F7D01"/>
    <w:rsid w:val="002F7FEE"/>
    <w:rsid w:val="00301678"/>
    <w:rsid w:val="0030352D"/>
    <w:rsid w:val="00303810"/>
    <w:rsid w:val="003115E5"/>
    <w:rsid w:val="00315C4B"/>
    <w:rsid w:val="00317209"/>
    <w:rsid w:val="003215AE"/>
    <w:rsid w:val="003221D4"/>
    <w:rsid w:val="00323550"/>
    <w:rsid w:val="003257A0"/>
    <w:rsid w:val="00327649"/>
    <w:rsid w:val="00342742"/>
    <w:rsid w:val="003554A3"/>
    <w:rsid w:val="003570A2"/>
    <w:rsid w:val="00361D62"/>
    <w:rsid w:val="0037050E"/>
    <w:rsid w:val="00392C47"/>
    <w:rsid w:val="00394B12"/>
    <w:rsid w:val="00395219"/>
    <w:rsid w:val="003A4927"/>
    <w:rsid w:val="003B1EFF"/>
    <w:rsid w:val="003B4505"/>
    <w:rsid w:val="003C2F97"/>
    <w:rsid w:val="003E01C6"/>
    <w:rsid w:val="003F3D57"/>
    <w:rsid w:val="003F4357"/>
    <w:rsid w:val="003F4CCF"/>
    <w:rsid w:val="003F5E70"/>
    <w:rsid w:val="003F63B8"/>
    <w:rsid w:val="004036B1"/>
    <w:rsid w:val="00411975"/>
    <w:rsid w:val="00415AEE"/>
    <w:rsid w:val="0041688C"/>
    <w:rsid w:val="004210FD"/>
    <w:rsid w:val="00427CD9"/>
    <w:rsid w:val="004318EA"/>
    <w:rsid w:val="004326F1"/>
    <w:rsid w:val="004421D6"/>
    <w:rsid w:val="00445628"/>
    <w:rsid w:val="00453DDB"/>
    <w:rsid w:val="00454C4A"/>
    <w:rsid w:val="0046337C"/>
    <w:rsid w:val="004644C4"/>
    <w:rsid w:val="00467492"/>
    <w:rsid w:val="00474B1F"/>
    <w:rsid w:val="00477ED3"/>
    <w:rsid w:val="0048038C"/>
    <w:rsid w:val="00481D4D"/>
    <w:rsid w:val="0048220E"/>
    <w:rsid w:val="00482EB1"/>
    <w:rsid w:val="0049221F"/>
    <w:rsid w:val="004A11D3"/>
    <w:rsid w:val="004B2F6C"/>
    <w:rsid w:val="004B473A"/>
    <w:rsid w:val="004B4CBD"/>
    <w:rsid w:val="004B5AEE"/>
    <w:rsid w:val="004C6C7C"/>
    <w:rsid w:val="004D260F"/>
    <w:rsid w:val="004D353D"/>
    <w:rsid w:val="004E3FC3"/>
    <w:rsid w:val="004E6E21"/>
    <w:rsid w:val="004F3164"/>
    <w:rsid w:val="004F3806"/>
    <w:rsid w:val="00503499"/>
    <w:rsid w:val="005065C3"/>
    <w:rsid w:val="00507592"/>
    <w:rsid w:val="00507DD4"/>
    <w:rsid w:val="00510068"/>
    <w:rsid w:val="005153BE"/>
    <w:rsid w:val="005229E3"/>
    <w:rsid w:val="00523463"/>
    <w:rsid w:val="00530FC1"/>
    <w:rsid w:val="005314F3"/>
    <w:rsid w:val="005570BE"/>
    <w:rsid w:val="0056038B"/>
    <w:rsid w:val="0056172D"/>
    <w:rsid w:val="005621F1"/>
    <w:rsid w:val="0056529B"/>
    <w:rsid w:val="00565C2D"/>
    <w:rsid w:val="00567165"/>
    <w:rsid w:val="0057626B"/>
    <w:rsid w:val="00576717"/>
    <w:rsid w:val="00577204"/>
    <w:rsid w:val="00591611"/>
    <w:rsid w:val="00593C47"/>
    <w:rsid w:val="00593C66"/>
    <w:rsid w:val="005A5401"/>
    <w:rsid w:val="005B3922"/>
    <w:rsid w:val="005B4D5A"/>
    <w:rsid w:val="005C0BDB"/>
    <w:rsid w:val="005E2427"/>
    <w:rsid w:val="005E5884"/>
    <w:rsid w:val="005E609E"/>
    <w:rsid w:val="005E665F"/>
    <w:rsid w:val="005F17D7"/>
    <w:rsid w:val="0060443A"/>
    <w:rsid w:val="00622754"/>
    <w:rsid w:val="0062610B"/>
    <w:rsid w:val="00626503"/>
    <w:rsid w:val="00637E90"/>
    <w:rsid w:val="00641DDA"/>
    <w:rsid w:val="006450E8"/>
    <w:rsid w:val="00647719"/>
    <w:rsid w:val="00650AA5"/>
    <w:rsid w:val="00654583"/>
    <w:rsid w:val="0067246E"/>
    <w:rsid w:val="006764E9"/>
    <w:rsid w:val="00676ADB"/>
    <w:rsid w:val="00682587"/>
    <w:rsid w:val="006832BB"/>
    <w:rsid w:val="0068496B"/>
    <w:rsid w:val="0068553D"/>
    <w:rsid w:val="00685BFE"/>
    <w:rsid w:val="0069418D"/>
    <w:rsid w:val="006A0685"/>
    <w:rsid w:val="006A0A8C"/>
    <w:rsid w:val="006B33A3"/>
    <w:rsid w:val="006B3DC1"/>
    <w:rsid w:val="006B52CD"/>
    <w:rsid w:val="006C3DDB"/>
    <w:rsid w:val="006C3F66"/>
    <w:rsid w:val="006D01C6"/>
    <w:rsid w:val="006D08F7"/>
    <w:rsid w:val="006D1C63"/>
    <w:rsid w:val="006E2063"/>
    <w:rsid w:val="006E2AD6"/>
    <w:rsid w:val="006E37E5"/>
    <w:rsid w:val="006E3A03"/>
    <w:rsid w:val="006E623B"/>
    <w:rsid w:val="006F1AA9"/>
    <w:rsid w:val="006F6737"/>
    <w:rsid w:val="006F6F4E"/>
    <w:rsid w:val="006F75E2"/>
    <w:rsid w:val="00700480"/>
    <w:rsid w:val="007016F2"/>
    <w:rsid w:val="00707F38"/>
    <w:rsid w:val="00715F35"/>
    <w:rsid w:val="00723E36"/>
    <w:rsid w:val="00724EE9"/>
    <w:rsid w:val="00726972"/>
    <w:rsid w:val="007274D1"/>
    <w:rsid w:val="00730148"/>
    <w:rsid w:val="007352D4"/>
    <w:rsid w:val="00740C3F"/>
    <w:rsid w:val="00744AE9"/>
    <w:rsid w:val="0074726F"/>
    <w:rsid w:val="00762AB9"/>
    <w:rsid w:val="00766246"/>
    <w:rsid w:val="00777591"/>
    <w:rsid w:val="00781B2F"/>
    <w:rsid w:val="00785756"/>
    <w:rsid w:val="007919D3"/>
    <w:rsid w:val="00795EB0"/>
    <w:rsid w:val="007A1B23"/>
    <w:rsid w:val="007A2620"/>
    <w:rsid w:val="007A3BFF"/>
    <w:rsid w:val="007B120E"/>
    <w:rsid w:val="007B6768"/>
    <w:rsid w:val="007C126D"/>
    <w:rsid w:val="007C369A"/>
    <w:rsid w:val="007D6A9F"/>
    <w:rsid w:val="007D79EB"/>
    <w:rsid w:val="007F243D"/>
    <w:rsid w:val="007F2836"/>
    <w:rsid w:val="00805AAF"/>
    <w:rsid w:val="00807E3A"/>
    <w:rsid w:val="0081454A"/>
    <w:rsid w:val="00814EB3"/>
    <w:rsid w:val="00815D5E"/>
    <w:rsid w:val="008169E5"/>
    <w:rsid w:val="008213AC"/>
    <w:rsid w:val="00825C0D"/>
    <w:rsid w:val="00827E8E"/>
    <w:rsid w:val="0083163A"/>
    <w:rsid w:val="00834E4B"/>
    <w:rsid w:val="008354D8"/>
    <w:rsid w:val="00854783"/>
    <w:rsid w:val="00863A1F"/>
    <w:rsid w:val="00865F1F"/>
    <w:rsid w:val="00874EEF"/>
    <w:rsid w:val="00883496"/>
    <w:rsid w:val="0088596A"/>
    <w:rsid w:val="00896AF1"/>
    <w:rsid w:val="008A3C1F"/>
    <w:rsid w:val="008A4698"/>
    <w:rsid w:val="008B1F31"/>
    <w:rsid w:val="008C1665"/>
    <w:rsid w:val="008C27CD"/>
    <w:rsid w:val="008C2CBF"/>
    <w:rsid w:val="008D4EB5"/>
    <w:rsid w:val="008F17E2"/>
    <w:rsid w:val="008F5B77"/>
    <w:rsid w:val="009029FA"/>
    <w:rsid w:val="00903F13"/>
    <w:rsid w:val="00911178"/>
    <w:rsid w:val="009124D8"/>
    <w:rsid w:val="009238CD"/>
    <w:rsid w:val="00935381"/>
    <w:rsid w:val="00936ADB"/>
    <w:rsid w:val="009372C5"/>
    <w:rsid w:val="00941FF4"/>
    <w:rsid w:val="00943516"/>
    <w:rsid w:val="0094627E"/>
    <w:rsid w:val="009468A4"/>
    <w:rsid w:val="009478B2"/>
    <w:rsid w:val="00950D46"/>
    <w:rsid w:val="00954DFE"/>
    <w:rsid w:val="00970F3B"/>
    <w:rsid w:val="00971D02"/>
    <w:rsid w:val="00973687"/>
    <w:rsid w:val="009839C1"/>
    <w:rsid w:val="00992666"/>
    <w:rsid w:val="00994C17"/>
    <w:rsid w:val="00995B5C"/>
    <w:rsid w:val="009A2088"/>
    <w:rsid w:val="009A24B8"/>
    <w:rsid w:val="009A36A8"/>
    <w:rsid w:val="009B69BF"/>
    <w:rsid w:val="009B6EFC"/>
    <w:rsid w:val="009B7431"/>
    <w:rsid w:val="009C31FD"/>
    <w:rsid w:val="009C431A"/>
    <w:rsid w:val="009D5517"/>
    <w:rsid w:val="009E09E2"/>
    <w:rsid w:val="009E205C"/>
    <w:rsid w:val="009E3108"/>
    <w:rsid w:val="009F0F2E"/>
    <w:rsid w:val="009F1EF8"/>
    <w:rsid w:val="00A01AD8"/>
    <w:rsid w:val="00A12A12"/>
    <w:rsid w:val="00A34082"/>
    <w:rsid w:val="00A418AB"/>
    <w:rsid w:val="00A5088C"/>
    <w:rsid w:val="00A51CBE"/>
    <w:rsid w:val="00A52C75"/>
    <w:rsid w:val="00A56A96"/>
    <w:rsid w:val="00A609A7"/>
    <w:rsid w:val="00A60DFD"/>
    <w:rsid w:val="00A67F46"/>
    <w:rsid w:val="00A71B35"/>
    <w:rsid w:val="00A72E0A"/>
    <w:rsid w:val="00A73133"/>
    <w:rsid w:val="00A76C00"/>
    <w:rsid w:val="00A7769E"/>
    <w:rsid w:val="00A848EA"/>
    <w:rsid w:val="00A85BA1"/>
    <w:rsid w:val="00AB04E6"/>
    <w:rsid w:val="00AB050D"/>
    <w:rsid w:val="00AB192D"/>
    <w:rsid w:val="00AC0C6A"/>
    <w:rsid w:val="00AC0C9B"/>
    <w:rsid w:val="00AC5233"/>
    <w:rsid w:val="00AC7683"/>
    <w:rsid w:val="00AD14C5"/>
    <w:rsid w:val="00AD51A3"/>
    <w:rsid w:val="00AE4408"/>
    <w:rsid w:val="00AE48EE"/>
    <w:rsid w:val="00AE4CA8"/>
    <w:rsid w:val="00AF2A9D"/>
    <w:rsid w:val="00AF5B90"/>
    <w:rsid w:val="00B018B1"/>
    <w:rsid w:val="00B01F1C"/>
    <w:rsid w:val="00B06146"/>
    <w:rsid w:val="00B06D4C"/>
    <w:rsid w:val="00B078E4"/>
    <w:rsid w:val="00B22D34"/>
    <w:rsid w:val="00B22F7F"/>
    <w:rsid w:val="00B245CB"/>
    <w:rsid w:val="00B26FEA"/>
    <w:rsid w:val="00B33FEB"/>
    <w:rsid w:val="00B3734B"/>
    <w:rsid w:val="00B431EA"/>
    <w:rsid w:val="00B53F36"/>
    <w:rsid w:val="00B65256"/>
    <w:rsid w:val="00B7392E"/>
    <w:rsid w:val="00B77786"/>
    <w:rsid w:val="00B82193"/>
    <w:rsid w:val="00B903B8"/>
    <w:rsid w:val="00B9403D"/>
    <w:rsid w:val="00B94325"/>
    <w:rsid w:val="00B97AD8"/>
    <w:rsid w:val="00BA05E2"/>
    <w:rsid w:val="00BA0F7A"/>
    <w:rsid w:val="00BA1BAF"/>
    <w:rsid w:val="00BA6CDF"/>
    <w:rsid w:val="00BB266E"/>
    <w:rsid w:val="00BB776A"/>
    <w:rsid w:val="00BB7C8A"/>
    <w:rsid w:val="00BD1148"/>
    <w:rsid w:val="00BD153B"/>
    <w:rsid w:val="00BD28DD"/>
    <w:rsid w:val="00BD53FA"/>
    <w:rsid w:val="00BF0705"/>
    <w:rsid w:val="00BF73A0"/>
    <w:rsid w:val="00C01C52"/>
    <w:rsid w:val="00C03AF9"/>
    <w:rsid w:val="00C07327"/>
    <w:rsid w:val="00C113E0"/>
    <w:rsid w:val="00C11885"/>
    <w:rsid w:val="00C13961"/>
    <w:rsid w:val="00C15741"/>
    <w:rsid w:val="00C15DAD"/>
    <w:rsid w:val="00C3062C"/>
    <w:rsid w:val="00C32BB7"/>
    <w:rsid w:val="00C42168"/>
    <w:rsid w:val="00C42DA1"/>
    <w:rsid w:val="00C432CE"/>
    <w:rsid w:val="00C443C8"/>
    <w:rsid w:val="00C44FEB"/>
    <w:rsid w:val="00C503CC"/>
    <w:rsid w:val="00C51647"/>
    <w:rsid w:val="00C564F3"/>
    <w:rsid w:val="00C60199"/>
    <w:rsid w:val="00C64901"/>
    <w:rsid w:val="00C75E0D"/>
    <w:rsid w:val="00C77F80"/>
    <w:rsid w:val="00C80D86"/>
    <w:rsid w:val="00C90F49"/>
    <w:rsid w:val="00C92F79"/>
    <w:rsid w:val="00CA296D"/>
    <w:rsid w:val="00CA2CAE"/>
    <w:rsid w:val="00CA2D70"/>
    <w:rsid w:val="00CB0EE2"/>
    <w:rsid w:val="00CB1691"/>
    <w:rsid w:val="00CC746E"/>
    <w:rsid w:val="00CD0D39"/>
    <w:rsid w:val="00CD6F4D"/>
    <w:rsid w:val="00CE6042"/>
    <w:rsid w:val="00CE636C"/>
    <w:rsid w:val="00CF187B"/>
    <w:rsid w:val="00CF22A2"/>
    <w:rsid w:val="00CF3D83"/>
    <w:rsid w:val="00D00990"/>
    <w:rsid w:val="00D0340A"/>
    <w:rsid w:val="00D1107C"/>
    <w:rsid w:val="00D13BDC"/>
    <w:rsid w:val="00D13CE6"/>
    <w:rsid w:val="00D15C65"/>
    <w:rsid w:val="00D1604A"/>
    <w:rsid w:val="00D16DB9"/>
    <w:rsid w:val="00D174DC"/>
    <w:rsid w:val="00D22F5B"/>
    <w:rsid w:val="00D23DC0"/>
    <w:rsid w:val="00D37731"/>
    <w:rsid w:val="00D4291F"/>
    <w:rsid w:val="00D467B4"/>
    <w:rsid w:val="00D509CB"/>
    <w:rsid w:val="00D55465"/>
    <w:rsid w:val="00D55F17"/>
    <w:rsid w:val="00D740F4"/>
    <w:rsid w:val="00D74114"/>
    <w:rsid w:val="00D9039A"/>
    <w:rsid w:val="00D919F6"/>
    <w:rsid w:val="00D96A66"/>
    <w:rsid w:val="00DA60C3"/>
    <w:rsid w:val="00DB2D83"/>
    <w:rsid w:val="00DB573E"/>
    <w:rsid w:val="00DC59EF"/>
    <w:rsid w:val="00DC65BF"/>
    <w:rsid w:val="00DC6734"/>
    <w:rsid w:val="00DC796E"/>
    <w:rsid w:val="00DD4031"/>
    <w:rsid w:val="00DD665B"/>
    <w:rsid w:val="00DE1BFA"/>
    <w:rsid w:val="00DE2A75"/>
    <w:rsid w:val="00DF1053"/>
    <w:rsid w:val="00DF4819"/>
    <w:rsid w:val="00E03107"/>
    <w:rsid w:val="00E04E69"/>
    <w:rsid w:val="00E050B7"/>
    <w:rsid w:val="00E05BEB"/>
    <w:rsid w:val="00E12161"/>
    <w:rsid w:val="00E12898"/>
    <w:rsid w:val="00E13A0D"/>
    <w:rsid w:val="00E142EE"/>
    <w:rsid w:val="00E16383"/>
    <w:rsid w:val="00E236A8"/>
    <w:rsid w:val="00E3161A"/>
    <w:rsid w:val="00E33EC9"/>
    <w:rsid w:val="00E420B9"/>
    <w:rsid w:val="00E508D1"/>
    <w:rsid w:val="00E67E3C"/>
    <w:rsid w:val="00E756E3"/>
    <w:rsid w:val="00E75E6E"/>
    <w:rsid w:val="00E83A6E"/>
    <w:rsid w:val="00E84E17"/>
    <w:rsid w:val="00E84EA9"/>
    <w:rsid w:val="00E867D0"/>
    <w:rsid w:val="00E86883"/>
    <w:rsid w:val="00E86E96"/>
    <w:rsid w:val="00E8728F"/>
    <w:rsid w:val="00E872B0"/>
    <w:rsid w:val="00E91220"/>
    <w:rsid w:val="00E937F0"/>
    <w:rsid w:val="00E96937"/>
    <w:rsid w:val="00EA28CE"/>
    <w:rsid w:val="00EB02B9"/>
    <w:rsid w:val="00EB1332"/>
    <w:rsid w:val="00EB5A01"/>
    <w:rsid w:val="00EC39E7"/>
    <w:rsid w:val="00EC48AA"/>
    <w:rsid w:val="00EC5833"/>
    <w:rsid w:val="00ED6428"/>
    <w:rsid w:val="00ED75F7"/>
    <w:rsid w:val="00EE7CF0"/>
    <w:rsid w:val="00F01D1C"/>
    <w:rsid w:val="00F033CE"/>
    <w:rsid w:val="00F038E3"/>
    <w:rsid w:val="00F10103"/>
    <w:rsid w:val="00F1746F"/>
    <w:rsid w:val="00F22AC8"/>
    <w:rsid w:val="00F27ABA"/>
    <w:rsid w:val="00F324E4"/>
    <w:rsid w:val="00F3668C"/>
    <w:rsid w:val="00F36F88"/>
    <w:rsid w:val="00F5717F"/>
    <w:rsid w:val="00F6184B"/>
    <w:rsid w:val="00F64007"/>
    <w:rsid w:val="00F6511E"/>
    <w:rsid w:val="00F6671F"/>
    <w:rsid w:val="00F67E3F"/>
    <w:rsid w:val="00F71274"/>
    <w:rsid w:val="00F84B5B"/>
    <w:rsid w:val="00FA308E"/>
    <w:rsid w:val="00FA398C"/>
    <w:rsid w:val="00FA67D7"/>
    <w:rsid w:val="00FB26D4"/>
    <w:rsid w:val="00FC0555"/>
    <w:rsid w:val="00FC17A3"/>
    <w:rsid w:val="00FC32A1"/>
    <w:rsid w:val="00FC3E71"/>
    <w:rsid w:val="00FC5C4B"/>
    <w:rsid w:val="00FC6A5E"/>
    <w:rsid w:val="00FD0FE7"/>
    <w:rsid w:val="00FD4100"/>
    <w:rsid w:val="00FD5B56"/>
    <w:rsid w:val="2804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0272"/>
  <w15:docId w15:val="{980E8AB0-2E5C-49CB-9BD6-C81D71E1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1371</TotalTime>
  <Pages>6</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 波</dc:creator>
  <cp:lastModifiedBy>chenbingfp168@163.com</cp:lastModifiedBy>
  <cp:revision>48</cp:revision>
  <cp:lastPrinted>2023-06-18T02:55:00Z</cp:lastPrinted>
  <dcterms:created xsi:type="dcterms:W3CDTF">2023-03-16T01:39:00Z</dcterms:created>
  <dcterms:modified xsi:type="dcterms:W3CDTF">2023-06-19T03:22:00Z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E53ADCE2F6DA4C2BA7C906FDF346BFD1_13</vt:lpwstr>
  </property>
</Properties>
</file>