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218" w:rsidRDefault="00141E80" w:rsidP="00343218">
      <w:pPr>
        <w:pStyle w:val="a7"/>
      </w:pPr>
      <w:r w:rsidRPr="002B3869">
        <w:t>税收学</w:t>
      </w:r>
      <w:r w:rsidR="00343218">
        <w:rPr>
          <w:rFonts w:hint="eastAsia"/>
        </w:rPr>
        <w:t>（税务师方向）</w:t>
      </w:r>
      <w:r w:rsidRPr="002B3869">
        <w:t>微专业</w:t>
      </w:r>
    </w:p>
    <w:p w:rsidR="00141E80" w:rsidRPr="002B3869" w:rsidRDefault="00343218" w:rsidP="00343218">
      <w:pPr>
        <w:pStyle w:val="a7"/>
      </w:pPr>
      <w:r>
        <w:rPr>
          <w:rFonts w:hint="eastAsia"/>
        </w:rPr>
        <w:t>2</w:t>
      </w:r>
      <w:r>
        <w:t>023</w:t>
      </w:r>
      <w:r>
        <w:rPr>
          <w:rFonts w:hint="eastAsia"/>
        </w:rPr>
        <w:t>年招生简章</w:t>
      </w:r>
    </w:p>
    <w:p w:rsidR="004C541C" w:rsidRPr="00141E80" w:rsidRDefault="00141E80" w:rsidP="00141E80">
      <w:pPr>
        <w:spacing w:line="360" w:lineRule="auto"/>
        <w:ind w:firstLineChars="200" w:firstLine="562"/>
        <w:rPr>
          <w:b/>
          <w:sz w:val="28"/>
        </w:rPr>
      </w:pPr>
      <w:r w:rsidRPr="00141E80">
        <w:rPr>
          <w:rFonts w:hint="eastAsia"/>
          <w:b/>
          <w:sz w:val="28"/>
        </w:rPr>
        <w:t>一、</w:t>
      </w:r>
      <w:r w:rsidRPr="00141E80">
        <w:rPr>
          <w:b/>
          <w:sz w:val="28"/>
        </w:rPr>
        <w:t>专业简介</w:t>
      </w:r>
    </w:p>
    <w:p w:rsidR="00B35C35" w:rsidRDefault="00730AA5" w:rsidP="00141E80">
      <w:pPr>
        <w:spacing w:line="360" w:lineRule="auto"/>
        <w:ind w:firstLineChars="200" w:firstLine="560"/>
        <w:rPr>
          <w:sz w:val="28"/>
        </w:rPr>
      </w:pPr>
      <w:r w:rsidRPr="00730AA5">
        <w:rPr>
          <w:rFonts w:hint="eastAsia"/>
          <w:sz w:val="28"/>
        </w:rPr>
        <w:t>税收学（税务师方向）是根据《上海立信会计金融学院微专业建设与管理办法（试行）》（立信会计金融教〔</w:t>
      </w:r>
      <w:r w:rsidRPr="00730AA5">
        <w:rPr>
          <w:rFonts w:hint="eastAsia"/>
          <w:sz w:val="28"/>
        </w:rPr>
        <w:t>2023</w:t>
      </w:r>
      <w:r w:rsidRPr="00730AA5">
        <w:rPr>
          <w:rFonts w:hint="eastAsia"/>
          <w:sz w:val="28"/>
        </w:rPr>
        <w:t>〕</w:t>
      </w:r>
      <w:r w:rsidRPr="00730AA5">
        <w:rPr>
          <w:rFonts w:hint="eastAsia"/>
          <w:sz w:val="28"/>
        </w:rPr>
        <w:t>1</w:t>
      </w:r>
      <w:r w:rsidRPr="00730AA5">
        <w:rPr>
          <w:rFonts w:hint="eastAsia"/>
          <w:sz w:val="28"/>
        </w:rPr>
        <w:t>号）文件精神而设立的微专业，以非财税类专业学生为主要招生对象，培养非财税类学生具备税务师领域的相关知识。其主要课程涵盖了《税收学》、《税法一》、《税法二》、《财务与</w:t>
      </w:r>
      <w:r w:rsidR="00DA6EC5">
        <w:rPr>
          <w:rFonts w:hint="eastAsia"/>
          <w:sz w:val="28"/>
        </w:rPr>
        <w:t>会计》、《涉税服务实务》、《涉税服务相关法律》、《税收筹划</w:t>
      </w:r>
      <w:r w:rsidRPr="00730AA5">
        <w:rPr>
          <w:rFonts w:hint="eastAsia"/>
          <w:sz w:val="28"/>
        </w:rPr>
        <w:t>》</w:t>
      </w:r>
      <w:r w:rsidR="00DA6EC5">
        <w:rPr>
          <w:rFonts w:hint="eastAsia"/>
          <w:sz w:val="28"/>
        </w:rPr>
        <w:t>以及《国际税收》</w:t>
      </w:r>
      <w:r w:rsidRPr="00730AA5">
        <w:rPr>
          <w:rFonts w:hint="eastAsia"/>
          <w:sz w:val="28"/>
        </w:rPr>
        <w:t>等课程，总学分为</w:t>
      </w:r>
      <w:r w:rsidR="00DA6EC5">
        <w:rPr>
          <w:rFonts w:hint="eastAsia"/>
          <w:sz w:val="28"/>
        </w:rPr>
        <w:t>1</w:t>
      </w:r>
      <w:r w:rsidR="00DA6EC5">
        <w:rPr>
          <w:sz w:val="28"/>
        </w:rPr>
        <w:t>6</w:t>
      </w:r>
      <w:r w:rsidR="002C2E60">
        <w:rPr>
          <w:rFonts w:hint="eastAsia"/>
          <w:sz w:val="28"/>
        </w:rPr>
        <w:t>学分</w:t>
      </w:r>
      <w:r w:rsidRPr="00730AA5">
        <w:rPr>
          <w:rFonts w:hint="eastAsia"/>
          <w:sz w:val="28"/>
        </w:rPr>
        <w:t>，学制为</w:t>
      </w:r>
      <w:r w:rsidRPr="00730AA5">
        <w:rPr>
          <w:rFonts w:hint="eastAsia"/>
          <w:sz w:val="28"/>
        </w:rPr>
        <w:t>2</w:t>
      </w:r>
      <w:r w:rsidRPr="00730AA5">
        <w:rPr>
          <w:rFonts w:hint="eastAsia"/>
          <w:sz w:val="28"/>
        </w:rPr>
        <w:t>年。</w:t>
      </w:r>
    </w:p>
    <w:p w:rsidR="00411611" w:rsidRDefault="00411611" w:rsidP="00141E80">
      <w:pPr>
        <w:spacing w:line="360" w:lineRule="auto"/>
        <w:ind w:firstLineChars="200" w:firstLine="560"/>
        <w:rPr>
          <w:sz w:val="28"/>
        </w:rPr>
      </w:pPr>
    </w:p>
    <w:p w:rsidR="00B35C35" w:rsidRPr="00B35C35" w:rsidRDefault="00B35C35" w:rsidP="00141E80">
      <w:pPr>
        <w:spacing w:line="360" w:lineRule="auto"/>
        <w:ind w:firstLineChars="200" w:firstLine="562"/>
        <w:rPr>
          <w:b/>
          <w:sz w:val="28"/>
        </w:rPr>
      </w:pPr>
      <w:r w:rsidRPr="00B35C35">
        <w:rPr>
          <w:b/>
          <w:sz w:val="28"/>
        </w:rPr>
        <w:t>二、培养目标</w:t>
      </w:r>
    </w:p>
    <w:p w:rsidR="00B35C35" w:rsidRDefault="00730AA5" w:rsidP="00141E80">
      <w:pPr>
        <w:spacing w:line="360" w:lineRule="auto"/>
        <w:ind w:firstLineChars="200" w:firstLine="560"/>
        <w:rPr>
          <w:sz w:val="28"/>
        </w:rPr>
      </w:pPr>
      <w:r w:rsidRPr="00730AA5">
        <w:rPr>
          <w:rFonts w:hint="eastAsia"/>
          <w:sz w:val="28"/>
        </w:rPr>
        <w:t>税收学（税务师方向）微专业设立的主要目标是在学生的主专业以外，让学生掌握税收学（税务师方向）领域内的核心课程。通过对税收学（税务师方向）领域内核心课程知识的掌握，让学生能够开阔视野，促进税收领域相关知识与学生主专业领域相关知识的融会贯通，适应新时代对复合型人才的需求，培养学生综合运用知识的能力。</w:t>
      </w:r>
    </w:p>
    <w:p w:rsidR="00B35C35" w:rsidRDefault="00B35C35" w:rsidP="00141E80">
      <w:pPr>
        <w:spacing w:line="360" w:lineRule="auto"/>
        <w:ind w:firstLineChars="200" w:firstLine="560"/>
        <w:rPr>
          <w:sz w:val="28"/>
        </w:rPr>
      </w:pPr>
    </w:p>
    <w:p w:rsidR="00141E80" w:rsidRDefault="00B35C35" w:rsidP="00141E80">
      <w:pPr>
        <w:spacing w:line="360" w:lineRule="auto"/>
        <w:ind w:firstLineChars="200" w:firstLine="562"/>
        <w:rPr>
          <w:b/>
          <w:sz w:val="28"/>
        </w:rPr>
      </w:pPr>
      <w:r>
        <w:rPr>
          <w:b/>
          <w:sz w:val="28"/>
        </w:rPr>
        <w:t>三、课程体系</w:t>
      </w:r>
    </w:p>
    <w:p w:rsidR="00AE78EE" w:rsidRDefault="00AE78EE" w:rsidP="00141E80">
      <w:pPr>
        <w:spacing w:line="360" w:lineRule="auto"/>
        <w:ind w:firstLineChars="200" w:firstLine="560"/>
        <w:rPr>
          <w:sz w:val="28"/>
        </w:rPr>
      </w:pPr>
      <w:r w:rsidRPr="00AE78EE">
        <w:rPr>
          <w:rFonts w:hint="eastAsia"/>
          <w:sz w:val="28"/>
        </w:rPr>
        <w:t>结合“新文科”人才建设要求，以精准培养</w:t>
      </w:r>
      <w:r>
        <w:rPr>
          <w:rFonts w:hint="eastAsia"/>
          <w:sz w:val="28"/>
        </w:rPr>
        <w:t>社会</w:t>
      </w:r>
      <w:r w:rsidRPr="00AE78EE">
        <w:rPr>
          <w:rFonts w:hint="eastAsia"/>
          <w:sz w:val="28"/>
        </w:rPr>
        <w:t>所需</w:t>
      </w:r>
      <w:r>
        <w:rPr>
          <w:rFonts w:hint="eastAsia"/>
          <w:sz w:val="28"/>
        </w:rPr>
        <w:t>的税收专业</w:t>
      </w:r>
      <w:r w:rsidRPr="00AE78EE">
        <w:rPr>
          <w:rFonts w:hint="eastAsia"/>
          <w:sz w:val="28"/>
        </w:rPr>
        <w:t>人才为引领，使人才培养与企业、行业岗位需求标准相融合，坚持通</w:t>
      </w:r>
      <w:r w:rsidRPr="00AE78EE">
        <w:rPr>
          <w:rFonts w:hint="eastAsia"/>
          <w:sz w:val="28"/>
        </w:rPr>
        <w:lastRenderedPageBreak/>
        <w:t>识与专业、知识与技能、成长与成才并重，着力构建突出专业基础过硬、突出符合岗位标准、突出技术服务能力</w:t>
      </w:r>
      <w:r w:rsidR="00DA6EC5">
        <w:rPr>
          <w:rFonts w:hint="eastAsia"/>
          <w:sz w:val="28"/>
        </w:rPr>
        <w:t>，</w:t>
      </w:r>
      <w:r w:rsidRPr="00AE78EE">
        <w:rPr>
          <w:rFonts w:hint="eastAsia"/>
          <w:sz w:val="28"/>
        </w:rPr>
        <w:t>具体课程设置如下：</w:t>
      </w:r>
    </w:p>
    <w:p w:rsidR="00AE78EE" w:rsidRPr="00AE78EE" w:rsidRDefault="00AE78EE" w:rsidP="00AE78EE">
      <w:pPr>
        <w:spacing w:line="360" w:lineRule="auto"/>
        <w:jc w:val="center"/>
        <w:rPr>
          <w:sz w:val="28"/>
        </w:rPr>
      </w:pPr>
      <w:r>
        <w:rPr>
          <w:sz w:val="28"/>
        </w:rPr>
        <w:t>表</w:t>
      </w:r>
      <w:r>
        <w:rPr>
          <w:rFonts w:hint="eastAsia"/>
          <w:sz w:val="28"/>
        </w:rPr>
        <w:t>1</w:t>
      </w:r>
      <w:r>
        <w:rPr>
          <w:sz w:val="28"/>
        </w:rPr>
        <w:t xml:space="preserve">  </w:t>
      </w:r>
      <w:r>
        <w:rPr>
          <w:sz w:val="28"/>
        </w:rPr>
        <w:t>税收学（税务师方向）</w:t>
      </w:r>
      <w:r w:rsidRPr="00AE78EE">
        <w:rPr>
          <w:rFonts w:hint="eastAsia"/>
          <w:sz w:val="28"/>
        </w:rPr>
        <w:t>微专业课程体系</w:t>
      </w:r>
    </w:p>
    <w:tbl>
      <w:tblPr>
        <w:tblStyle w:val="TableNormal"/>
        <w:tblW w:w="892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1701"/>
        <w:gridCol w:w="4253"/>
        <w:gridCol w:w="567"/>
        <w:gridCol w:w="992"/>
        <w:gridCol w:w="707"/>
      </w:tblGrid>
      <w:tr w:rsidR="00CE6B0B" w:rsidRPr="005B7B09" w:rsidTr="00650C06">
        <w:trPr>
          <w:trHeight w:val="627"/>
          <w:jc w:val="center"/>
        </w:trPr>
        <w:tc>
          <w:tcPr>
            <w:tcW w:w="706"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pacing w:val="-2"/>
                <w:sz w:val="21"/>
                <w:szCs w:val="21"/>
              </w:rPr>
              <w:t>序</w:t>
            </w:r>
            <w:r w:rsidRPr="005B7B09">
              <w:rPr>
                <w:rFonts w:ascii="仿宋" w:eastAsia="仿宋" w:hAnsi="仿宋" w:hint="eastAsia"/>
                <w:spacing w:val="-1"/>
                <w:sz w:val="21"/>
                <w:szCs w:val="21"/>
              </w:rPr>
              <w:t>号</w:t>
            </w:r>
          </w:p>
        </w:tc>
        <w:tc>
          <w:tcPr>
            <w:tcW w:w="1701" w:type="dxa"/>
            <w:vAlign w:val="center"/>
          </w:tcPr>
          <w:p w:rsidR="00CE6B0B" w:rsidRPr="005B7B09" w:rsidRDefault="00CE6B0B" w:rsidP="00AE78EE">
            <w:pPr>
              <w:jc w:val="center"/>
              <w:rPr>
                <w:rFonts w:ascii="仿宋" w:eastAsia="仿宋" w:hAnsi="仿宋"/>
                <w:spacing w:val="-1"/>
                <w:sz w:val="21"/>
                <w:szCs w:val="21"/>
              </w:rPr>
            </w:pPr>
            <w:r w:rsidRPr="005B7B09">
              <w:rPr>
                <w:rFonts w:ascii="仿宋" w:eastAsia="仿宋" w:hAnsi="仿宋" w:hint="eastAsia"/>
                <w:spacing w:val="-1"/>
                <w:sz w:val="21"/>
                <w:szCs w:val="21"/>
              </w:rPr>
              <w:t>课程名称</w:t>
            </w:r>
          </w:p>
        </w:tc>
        <w:tc>
          <w:tcPr>
            <w:tcW w:w="4253" w:type="dxa"/>
            <w:vAlign w:val="center"/>
          </w:tcPr>
          <w:p w:rsidR="00CE6B0B" w:rsidRPr="005B7B09" w:rsidRDefault="00CE6B0B" w:rsidP="00650C06">
            <w:pPr>
              <w:jc w:val="center"/>
              <w:rPr>
                <w:rFonts w:ascii="仿宋" w:eastAsia="仿宋" w:hAnsi="仿宋"/>
                <w:spacing w:val="-4"/>
                <w:sz w:val="21"/>
                <w:szCs w:val="21"/>
              </w:rPr>
            </w:pPr>
            <w:r w:rsidRPr="005B7B09">
              <w:rPr>
                <w:rFonts w:ascii="仿宋" w:eastAsia="仿宋" w:hAnsi="仿宋" w:hint="eastAsia"/>
                <w:spacing w:val="-4"/>
                <w:sz w:val="21"/>
                <w:szCs w:val="21"/>
              </w:rPr>
              <w:t>课程简介</w:t>
            </w:r>
          </w:p>
        </w:tc>
        <w:tc>
          <w:tcPr>
            <w:tcW w:w="56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pacing w:val="-4"/>
                <w:sz w:val="21"/>
                <w:szCs w:val="21"/>
              </w:rPr>
              <w:t>学</w:t>
            </w:r>
            <w:r w:rsidRPr="005B7B09">
              <w:rPr>
                <w:rFonts w:ascii="仿宋" w:eastAsia="仿宋" w:hAnsi="仿宋" w:hint="eastAsia"/>
                <w:spacing w:val="-2"/>
                <w:sz w:val="21"/>
                <w:szCs w:val="21"/>
              </w:rPr>
              <w:t>分</w:t>
            </w:r>
          </w:p>
        </w:tc>
        <w:tc>
          <w:tcPr>
            <w:tcW w:w="992"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pacing w:val="-2"/>
                <w:sz w:val="21"/>
                <w:szCs w:val="21"/>
              </w:rPr>
              <w:t>开课</w:t>
            </w:r>
            <w:r w:rsidRPr="005B7B09">
              <w:rPr>
                <w:rFonts w:ascii="仿宋" w:eastAsia="仿宋" w:hAnsi="仿宋" w:hint="eastAsia"/>
                <w:spacing w:val="-1"/>
                <w:sz w:val="21"/>
                <w:szCs w:val="21"/>
              </w:rPr>
              <w:t>学期</w:t>
            </w:r>
          </w:p>
        </w:tc>
        <w:tc>
          <w:tcPr>
            <w:tcW w:w="707" w:type="dxa"/>
            <w:vAlign w:val="center"/>
          </w:tcPr>
          <w:p w:rsidR="00CE6B0B" w:rsidRPr="005B7B09" w:rsidRDefault="00CE6B0B" w:rsidP="004704F8">
            <w:pPr>
              <w:jc w:val="center"/>
              <w:rPr>
                <w:rFonts w:ascii="仿宋" w:eastAsia="仿宋" w:hAnsi="仿宋"/>
                <w:spacing w:val="-3"/>
                <w:sz w:val="21"/>
                <w:szCs w:val="21"/>
              </w:rPr>
            </w:pPr>
            <w:r w:rsidRPr="005B7B09">
              <w:rPr>
                <w:rFonts w:ascii="仿宋" w:eastAsia="仿宋" w:hAnsi="仿宋"/>
                <w:spacing w:val="-3"/>
                <w:sz w:val="21"/>
                <w:szCs w:val="21"/>
              </w:rPr>
              <w:t>学时</w:t>
            </w:r>
          </w:p>
        </w:tc>
      </w:tr>
      <w:tr w:rsidR="00CE6B0B" w:rsidRPr="005B7B09" w:rsidTr="00650C06">
        <w:trPr>
          <w:trHeight w:val="532"/>
          <w:jc w:val="center"/>
        </w:trPr>
        <w:tc>
          <w:tcPr>
            <w:tcW w:w="706"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1</w:t>
            </w:r>
          </w:p>
        </w:tc>
        <w:tc>
          <w:tcPr>
            <w:tcW w:w="1701"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税收学</w:t>
            </w:r>
          </w:p>
        </w:tc>
        <w:tc>
          <w:tcPr>
            <w:tcW w:w="4253" w:type="dxa"/>
          </w:tcPr>
          <w:p w:rsidR="00CE6B0B" w:rsidRPr="005B7B09" w:rsidRDefault="005B7B09" w:rsidP="00650C06">
            <w:pPr>
              <w:jc w:val="left"/>
              <w:rPr>
                <w:rFonts w:ascii="仿宋" w:eastAsia="仿宋" w:hAnsi="仿宋"/>
                <w:sz w:val="21"/>
                <w:szCs w:val="21"/>
              </w:rPr>
            </w:pPr>
            <w:r>
              <w:rPr>
                <w:rFonts w:ascii="仿宋" w:eastAsia="仿宋" w:hAnsi="仿宋" w:hint="eastAsia"/>
                <w:sz w:val="21"/>
                <w:szCs w:val="21"/>
              </w:rPr>
              <w:t>课程主要讲解</w:t>
            </w:r>
            <w:r w:rsidR="00650C06" w:rsidRPr="00650C06">
              <w:rPr>
                <w:rFonts w:ascii="仿宋" w:eastAsia="仿宋" w:hAnsi="仿宋" w:hint="eastAsia"/>
                <w:sz w:val="21"/>
                <w:szCs w:val="21"/>
              </w:rPr>
              <w:t>税收的产生和发展及其与国家的关系</w:t>
            </w:r>
            <w:r w:rsidR="00650C06">
              <w:rPr>
                <w:rFonts w:ascii="仿宋" w:eastAsia="仿宋" w:hAnsi="仿宋" w:hint="eastAsia"/>
                <w:sz w:val="21"/>
                <w:szCs w:val="21"/>
              </w:rPr>
              <w:t>，</w:t>
            </w:r>
            <w:r w:rsidR="00650C06" w:rsidRPr="00650C06">
              <w:rPr>
                <w:rFonts w:ascii="仿宋" w:eastAsia="仿宋" w:hAnsi="仿宋" w:hint="eastAsia"/>
                <w:sz w:val="21"/>
                <w:szCs w:val="21"/>
              </w:rPr>
              <w:t>税收的特征本质及其职能作用</w:t>
            </w:r>
            <w:r w:rsidR="00650C06">
              <w:rPr>
                <w:rFonts w:ascii="仿宋" w:eastAsia="仿宋" w:hAnsi="仿宋" w:hint="eastAsia"/>
                <w:sz w:val="21"/>
                <w:szCs w:val="21"/>
              </w:rPr>
              <w:t>，</w:t>
            </w:r>
            <w:r w:rsidR="00650C06" w:rsidRPr="00650C06">
              <w:rPr>
                <w:rFonts w:ascii="仿宋" w:eastAsia="仿宋" w:hAnsi="仿宋" w:hint="eastAsia"/>
                <w:sz w:val="21"/>
                <w:szCs w:val="21"/>
              </w:rPr>
              <w:t>税收在社会再生产中的地位及其与经济的关系</w:t>
            </w:r>
            <w:r w:rsidR="00650C06">
              <w:rPr>
                <w:rFonts w:ascii="仿宋" w:eastAsia="仿宋" w:hAnsi="仿宋" w:hint="eastAsia"/>
                <w:sz w:val="21"/>
                <w:szCs w:val="21"/>
              </w:rPr>
              <w:t>，</w:t>
            </w:r>
            <w:r w:rsidR="00650C06" w:rsidRPr="00650C06">
              <w:rPr>
                <w:rFonts w:ascii="仿宋" w:eastAsia="仿宋" w:hAnsi="仿宋" w:hint="eastAsia"/>
                <w:sz w:val="21"/>
                <w:szCs w:val="21"/>
              </w:rPr>
              <w:t>税收原则和税收负担问题</w:t>
            </w:r>
            <w:r w:rsidR="00650C06">
              <w:rPr>
                <w:rFonts w:ascii="仿宋" w:eastAsia="仿宋" w:hAnsi="仿宋" w:hint="eastAsia"/>
                <w:sz w:val="21"/>
                <w:szCs w:val="21"/>
              </w:rPr>
              <w:t>，</w:t>
            </w:r>
            <w:r w:rsidR="00650C06" w:rsidRPr="00650C06">
              <w:rPr>
                <w:rFonts w:ascii="仿宋" w:eastAsia="仿宋" w:hAnsi="仿宋" w:hint="eastAsia"/>
                <w:sz w:val="21"/>
                <w:szCs w:val="21"/>
              </w:rPr>
              <w:t>税收分类及其体系结构</w:t>
            </w:r>
            <w:r w:rsidR="00650C06">
              <w:rPr>
                <w:rFonts w:ascii="仿宋" w:eastAsia="仿宋" w:hAnsi="仿宋" w:hint="eastAsia"/>
                <w:sz w:val="21"/>
                <w:szCs w:val="21"/>
              </w:rPr>
              <w:t>，</w:t>
            </w:r>
            <w:r w:rsidR="00650C06" w:rsidRPr="00650C06">
              <w:rPr>
                <w:rFonts w:ascii="仿宋" w:eastAsia="仿宋" w:hAnsi="仿宋" w:hint="eastAsia"/>
                <w:sz w:val="21"/>
                <w:szCs w:val="21"/>
              </w:rPr>
              <w:t>我国社会主义税收制度的建立发展及其经验教训</w:t>
            </w:r>
            <w:r w:rsidR="00650C06">
              <w:rPr>
                <w:rFonts w:ascii="仿宋" w:eastAsia="仿宋" w:hAnsi="仿宋" w:hint="eastAsia"/>
                <w:sz w:val="21"/>
                <w:szCs w:val="21"/>
              </w:rPr>
              <w:t>，国际间的税收分配关系等</w:t>
            </w:r>
          </w:p>
        </w:tc>
        <w:tc>
          <w:tcPr>
            <w:tcW w:w="56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2</w:t>
            </w:r>
          </w:p>
        </w:tc>
        <w:tc>
          <w:tcPr>
            <w:tcW w:w="992"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3长</w:t>
            </w:r>
          </w:p>
        </w:tc>
        <w:tc>
          <w:tcPr>
            <w:tcW w:w="70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3</w:t>
            </w:r>
            <w:r w:rsidRPr="005B7B09">
              <w:rPr>
                <w:rFonts w:ascii="仿宋" w:eastAsia="仿宋" w:hAnsi="仿宋"/>
                <w:sz w:val="21"/>
                <w:szCs w:val="21"/>
              </w:rPr>
              <w:t>2</w:t>
            </w:r>
          </w:p>
        </w:tc>
      </w:tr>
      <w:tr w:rsidR="00CE6B0B" w:rsidRPr="005B7B09" w:rsidTr="00650C06">
        <w:trPr>
          <w:trHeight w:val="532"/>
          <w:jc w:val="center"/>
        </w:trPr>
        <w:tc>
          <w:tcPr>
            <w:tcW w:w="706"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2</w:t>
            </w:r>
          </w:p>
        </w:tc>
        <w:tc>
          <w:tcPr>
            <w:tcW w:w="1701"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货物劳务税专题</w:t>
            </w:r>
          </w:p>
        </w:tc>
        <w:tc>
          <w:tcPr>
            <w:tcW w:w="4253" w:type="dxa"/>
          </w:tcPr>
          <w:p w:rsidR="00CE6B0B" w:rsidRPr="005B7B09" w:rsidRDefault="005B7B09" w:rsidP="00650C06">
            <w:pPr>
              <w:jc w:val="left"/>
              <w:rPr>
                <w:rFonts w:ascii="仿宋" w:eastAsia="仿宋" w:hAnsi="仿宋"/>
                <w:sz w:val="21"/>
                <w:szCs w:val="21"/>
              </w:rPr>
            </w:pPr>
            <w:r w:rsidRPr="005B7B09">
              <w:rPr>
                <w:rFonts w:ascii="仿宋" w:eastAsia="仿宋" w:hAnsi="仿宋" w:hint="eastAsia"/>
                <w:sz w:val="21"/>
                <w:szCs w:val="21"/>
              </w:rPr>
              <w:t>课程主要讲授增值税、消费税、关税、城市维护建设税等在商品或劳务交易过程中发生的税种</w:t>
            </w:r>
          </w:p>
        </w:tc>
        <w:tc>
          <w:tcPr>
            <w:tcW w:w="56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2</w:t>
            </w:r>
          </w:p>
        </w:tc>
        <w:tc>
          <w:tcPr>
            <w:tcW w:w="992"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3长</w:t>
            </w:r>
          </w:p>
        </w:tc>
        <w:tc>
          <w:tcPr>
            <w:tcW w:w="70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3</w:t>
            </w:r>
            <w:r w:rsidRPr="005B7B09">
              <w:rPr>
                <w:rFonts w:ascii="仿宋" w:eastAsia="仿宋" w:hAnsi="仿宋"/>
                <w:sz w:val="21"/>
                <w:szCs w:val="21"/>
              </w:rPr>
              <w:t>2</w:t>
            </w:r>
          </w:p>
        </w:tc>
      </w:tr>
      <w:tr w:rsidR="00CE6B0B" w:rsidRPr="005B7B09" w:rsidTr="00650C06">
        <w:trPr>
          <w:trHeight w:val="528"/>
          <w:jc w:val="center"/>
        </w:trPr>
        <w:tc>
          <w:tcPr>
            <w:tcW w:w="706"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3</w:t>
            </w:r>
          </w:p>
        </w:tc>
        <w:tc>
          <w:tcPr>
            <w:tcW w:w="1701"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财产行为税专题</w:t>
            </w:r>
          </w:p>
        </w:tc>
        <w:tc>
          <w:tcPr>
            <w:tcW w:w="4253" w:type="dxa"/>
          </w:tcPr>
          <w:p w:rsidR="00CE6B0B" w:rsidRPr="005B7B09" w:rsidRDefault="005B7B09" w:rsidP="00650C06">
            <w:pPr>
              <w:jc w:val="left"/>
              <w:rPr>
                <w:rFonts w:ascii="仿宋" w:eastAsia="仿宋" w:hAnsi="仿宋"/>
                <w:sz w:val="21"/>
                <w:szCs w:val="21"/>
              </w:rPr>
            </w:pPr>
            <w:r w:rsidRPr="005B7B09">
              <w:rPr>
                <w:rFonts w:ascii="仿宋" w:eastAsia="仿宋" w:hAnsi="仿宋" w:hint="eastAsia"/>
                <w:sz w:val="21"/>
                <w:szCs w:val="21"/>
              </w:rPr>
              <w:t>课程主要讲授纳税人持有特定财产或特定行为而征收的税收，如房产税、车船税、车辆购置税等税种</w:t>
            </w:r>
          </w:p>
        </w:tc>
        <w:tc>
          <w:tcPr>
            <w:tcW w:w="56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2</w:t>
            </w:r>
          </w:p>
        </w:tc>
        <w:tc>
          <w:tcPr>
            <w:tcW w:w="992"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4长</w:t>
            </w:r>
          </w:p>
        </w:tc>
        <w:tc>
          <w:tcPr>
            <w:tcW w:w="70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3</w:t>
            </w:r>
            <w:r w:rsidRPr="005B7B09">
              <w:rPr>
                <w:rFonts w:ascii="仿宋" w:eastAsia="仿宋" w:hAnsi="仿宋"/>
                <w:sz w:val="21"/>
                <w:szCs w:val="21"/>
              </w:rPr>
              <w:t>2</w:t>
            </w:r>
          </w:p>
        </w:tc>
      </w:tr>
      <w:tr w:rsidR="00CE6B0B" w:rsidRPr="005B7B09" w:rsidTr="00650C06">
        <w:trPr>
          <w:trHeight w:val="532"/>
          <w:jc w:val="center"/>
        </w:trPr>
        <w:tc>
          <w:tcPr>
            <w:tcW w:w="706"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4</w:t>
            </w:r>
          </w:p>
        </w:tc>
        <w:tc>
          <w:tcPr>
            <w:tcW w:w="1701"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所得税专题</w:t>
            </w:r>
          </w:p>
        </w:tc>
        <w:tc>
          <w:tcPr>
            <w:tcW w:w="4253" w:type="dxa"/>
          </w:tcPr>
          <w:p w:rsidR="00CE6B0B" w:rsidRPr="005B7B09" w:rsidRDefault="005B7B09" w:rsidP="00650C06">
            <w:pPr>
              <w:jc w:val="left"/>
              <w:rPr>
                <w:rFonts w:ascii="仿宋" w:eastAsia="仿宋" w:hAnsi="仿宋"/>
                <w:sz w:val="21"/>
                <w:szCs w:val="21"/>
              </w:rPr>
            </w:pPr>
            <w:r>
              <w:rPr>
                <w:rFonts w:ascii="仿宋" w:eastAsia="仿宋" w:hAnsi="仿宋"/>
                <w:sz w:val="21"/>
                <w:szCs w:val="21"/>
              </w:rPr>
              <w:t>课程主要讲授企业所得税和个人所得税等主要税种</w:t>
            </w:r>
          </w:p>
        </w:tc>
        <w:tc>
          <w:tcPr>
            <w:tcW w:w="56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2</w:t>
            </w:r>
          </w:p>
        </w:tc>
        <w:tc>
          <w:tcPr>
            <w:tcW w:w="992"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4长</w:t>
            </w:r>
          </w:p>
        </w:tc>
        <w:tc>
          <w:tcPr>
            <w:tcW w:w="70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3</w:t>
            </w:r>
            <w:r w:rsidRPr="005B7B09">
              <w:rPr>
                <w:rFonts w:ascii="仿宋" w:eastAsia="仿宋" w:hAnsi="仿宋"/>
                <w:sz w:val="21"/>
                <w:szCs w:val="21"/>
              </w:rPr>
              <w:t>2</w:t>
            </w:r>
          </w:p>
        </w:tc>
      </w:tr>
      <w:tr w:rsidR="00CE6B0B" w:rsidRPr="005B7B09" w:rsidTr="00650C06">
        <w:trPr>
          <w:trHeight w:val="532"/>
          <w:jc w:val="center"/>
        </w:trPr>
        <w:tc>
          <w:tcPr>
            <w:tcW w:w="706"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5</w:t>
            </w:r>
          </w:p>
        </w:tc>
        <w:tc>
          <w:tcPr>
            <w:tcW w:w="1701"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涉税服务实务</w:t>
            </w:r>
          </w:p>
        </w:tc>
        <w:tc>
          <w:tcPr>
            <w:tcW w:w="4253" w:type="dxa"/>
          </w:tcPr>
          <w:p w:rsidR="00CE6B0B" w:rsidRPr="005B7B09" w:rsidRDefault="00650C06" w:rsidP="00650C06">
            <w:pPr>
              <w:jc w:val="left"/>
              <w:rPr>
                <w:rFonts w:ascii="仿宋" w:eastAsia="仿宋" w:hAnsi="仿宋"/>
                <w:sz w:val="21"/>
                <w:szCs w:val="21"/>
              </w:rPr>
            </w:pPr>
            <w:r>
              <w:rPr>
                <w:rFonts w:ascii="仿宋" w:eastAsia="仿宋" w:hAnsi="仿宋" w:hint="eastAsia"/>
                <w:sz w:val="21"/>
                <w:szCs w:val="21"/>
              </w:rPr>
              <w:t>课程</w:t>
            </w:r>
            <w:r w:rsidRPr="00650C06">
              <w:rPr>
                <w:rFonts w:ascii="仿宋" w:eastAsia="仿宋" w:hAnsi="仿宋" w:hint="eastAsia"/>
                <w:sz w:val="21"/>
                <w:szCs w:val="21"/>
              </w:rPr>
              <w:t>注重培养学生在涉税服务实践中解决实际问题的能力和处理各项实际业务的操作水平。了解税务师行业的各项基本制度和规则，熟悉各项代理业务的具体操作程序和操作规范，熟练掌握各种税的审核内容和税额计算、账务调整，正确掌握税务咨询的技巧和方法。</w:t>
            </w:r>
          </w:p>
        </w:tc>
        <w:tc>
          <w:tcPr>
            <w:tcW w:w="56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2</w:t>
            </w:r>
          </w:p>
        </w:tc>
        <w:tc>
          <w:tcPr>
            <w:tcW w:w="992"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5长</w:t>
            </w:r>
          </w:p>
        </w:tc>
        <w:tc>
          <w:tcPr>
            <w:tcW w:w="70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3</w:t>
            </w:r>
            <w:r w:rsidRPr="005B7B09">
              <w:rPr>
                <w:rFonts w:ascii="仿宋" w:eastAsia="仿宋" w:hAnsi="仿宋"/>
                <w:sz w:val="21"/>
                <w:szCs w:val="21"/>
              </w:rPr>
              <w:t>2</w:t>
            </w:r>
          </w:p>
        </w:tc>
      </w:tr>
      <w:tr w:rsidR="00CE6B0B" w:rsidRPr="005B7B09" w:rsidTr="00650C06">
        <w:trPr>
          <w:trHeight w:val="532"/>
          <w:jc w:val="center"/>
        </w:trPr>
        <w:tc>
          <w:tcPr>
            <w:tcW w:w="706"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6</w:t>
            </w:r>
          </w:p>
        </w:tc>
        <w:tc>
          <w:tcPr>
            <w:tcW w:w="1701"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涉税服务相关法律</w:t>
            </w:r>
          </w:p>
        </w:tc>
        <w:tc>
          <w:tcPr>
            <w:tcW w:w="4253" w:type="dxa"/>
          </w:tcPr>
          <w:p w:rsidR="00CE6B0B" w:rsidRPr="005B7B09" w:rsidRDefault="00650C06" w:rsidP="00650C06">
            <w:pPr>
              <w:jc w:val="left"/>
              <w:rPr>
                <w:rFonts w:ascii="仿宋" w:eastAsia="仿宋" w:hAnsi="仿宋"/>
                <w:sz w:val="21"/>
                <w:szCs w:val="21"/>
              </w:rPr>
            </w:pPr>
            <w:r w:rsidRPr="00650C06">
              <w:rPr>
                <w:rFonts w:ascii="仿宋" w:eastAsia="仿宋" w:hAnsi="仿宋" w:hint="eastAsia"/>
                <w:sz w:val="21"/>
                <w:szCs w:val="21"/>
              </w:rPr>
              <w:t>本课程是税收学专业的专业选修课,是一门反映与税收相关的行政法内容的学科。主要讲述行 政法基本理论、行政许可法律制度、行政处罚法律制度、行政强制法律制度、行政复议法律制度、 行政诉讼法律制度。</w:t>
            </w:r>
          </w:p>
        </w:tc>
        <w:tc>
          <w:tcPr>
            <w:tcW w:w="56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2</w:t>
            </w:r>
          </w:p>
        </w:tc>
        <w:tc>
          <w:tcPr>
            <w:tcW w:w="992"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5长</w:t>
            </w:r>
          </w:p>
        </w:tc>
        <w:tc>
          <w:tcPr>
            <w:tcW w:w="70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3</w:t>
            </w:r>
            <w:r w:rsidRPr="005B7B09">
              <w:rPr>
                <w:rFonts w:ascii="仿宋" w:eastAsia="仿宋" w:hAnsi="仿宋"/>
                <w:sz w:val="21"/>
                <w:szCs w:val="21"/>
              </w:rPr>
              <w:t>2</w:t>
            </w:r>
          </w:p>
        </w:tc>
      </w:tr>
      <w:tr w:rsidR="00CE6B0B" w:rsidRPr="005B7B09" w:rsidTr="00650C06">
        <w:trPr>
          <w:trHeight w:val="532"/>
          <w:jc w:val="center"/>
        </w:trPr>
        <w:tc>
          <w:tcPr>
            <w:tcW w:w="706"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7</w:t>
            </w:r>
          </w:p>
        </w:tc>
        <w:tc>
          <w:tcPr>
            <w:tcW w:w="1701"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税收筹划</w:t>
            </w:r>
          </w:p>
        </w:tc>
        <w:tc>
          <w:tcPr>
            <w:tcW w:w="4253" w:type="dxa"/>
          </w:tcPr>
          <w:p w:rsidR="00CE6B0B" w:rsidRPr="005B7B09" w:rsidRDefault="00650C06" w:rsidP="00650C06">
            <w:pPr>
              <w:rPr>
                <w:rFonts w:ascii="仿宋" w:eastAsia="仿宋" w:hAnsi="仿宋"/>
                <w:sz w:val="21"/>
                <w:szCs w:val="21"/>
              </w:rPr>
            </w:pPr>
            <w:r w:rsidRPr="00650C06">
              <w:rPr>
                <w:rFonts w:ascii="仿宋" w:eastAsia="仿宋" w:hAnsi="仿宋" w:hint="eastAsia"/>
                <w:sz w:val="21"/>
                <w:szCs w:val="21"/>
              </w:rPr>
              <w:t>本课程从分税种的角度讲解税收规定、税收筹划切入点与基本方法。主要涉及以下专题内容：税收筹划基本路径，印花税、房产税、契税土地增值税、消费税、增值税、个人所得税、企业所得税筹划。</w:t>
            </w:r>
          </w:p>
        </w:tc>
        <w:tc>
          <w:tcPr>
            <w:tcW w:w="56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2</w:t>
            </w:r>
          </w:p>
        </w:tc>
        <w:tc>
          <w:tcPr>
            <w:tcW w:w="992"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6长</w:t>
            </w:r>
          </w:p>
        </w:tc>
        <w:tc>
          <w:tcPr>
            <w:tcW w:w="70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3</w:t>
            </w:r>
            <w:r w:rsidRPr="005B7B09">
              <w:rPr>
                <w:rFonts w:ascii="仿宋" w:eastAsia="仿宋" w:hAnsi="仿宋"/>
                <w:sz w:val="21"/>
                <w:szCs w:val="21"/>
              </w:rPr>
              <w:t>2</w:t>
            </w:r>
          </w:p>
        </w:tc>
      </w:tr>
      <w:tr w:rsidR="00CE6B0B" w:rsidRPr="005B7B09" w:rsidTr="00650C06">
        <w:trPr>
          <w:trHeight w:val="532"/>
          <w:jc w:val="center"/>
        </w:trPr>
        <w:tc>
          <w:tcPr>
            <w:tcW w:w="706"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8</w:t>
            </w:r>
          </w:p>
        </w:tc>
        <w:tc>
          <w:tcPr>
            <w:tcW w:w="1701"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国际税收</w:t>
            </w:r>
          </w:p>
        </w:tc>
        <w:tc>
          <w:tcPr>
            <w:tcW w:w="4253" w:type="dxa"/>
          </w:tcPr>
          <w:p w:rsidR="00CE6B0B" w:rsidRPr="005B7B09" w:rsidRDefault="00650C06" w:rsidP="00650C06">
            <w:pPr>
              <w:rPr>
                <w:rFonts w:ascii="仿宋" w:eastAsia="仿宋" w:hAnsi="仿宋"/>
                <w:sz w:val="21"/>
                <w:szCs w:val="21"/>
              </w:rPr>
            </w:pPr>
            <w:r>
              <w:rPr>
                <w:rFonts w:ascii="仿宋" w:eastAsia="仿宋" w:hAnsi="仿宋"/>
                <w:sz w:val="21"/>
                <w:szCs w:val="21"/>
              </w:rPr>
              <w:t>课程</w:t>
            </w:r>
            <w:r w:rsidRPr="00650C06">
              <w:rPr>
                <w:rFonts w:ascii="仿宋" w:eastAsia="仿宋" w:hAnsi="仿宋" w:hint="eastAsia"/>
                <w:sz w:val="21"/>
                <w:szCs w:val="21"/>
              </w:rPr>
              <w:t>分别就国际税收的概念和研究对象、国际税收的形成和发展、税收管辖权、国际重复征税、国际税收抵免、国际避税、避税港及其避税模式、防范国际避税的措施、国际税收协定以及国际税收的发展趋势等内容</w:t>
            </w:r>
            <w:r w:rsidR="005B30BC">
              <w:rPr>
                <w:rFonts w:ascii="仿宋" w:eastAsia="仿宋" w:hAnsi="仿宋" w:hint="eastAsia"/>
                <w:sz w:val="21"/>
                <w:szCs w:val="21"/>
              </w:rPr>
              <w:t>。</w:t>
            </w:r>
          </w:p>
        </w:tc>
        <w:tc>
          <w:tcPr>
            <w:tcW w:w="56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2</w:t>
            </w:r>
          </w:p>
        </w:tc>
        <w:tc>
          <w:tcPr>
            <w:tcW w:w="992"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sz w:val="21"/>
                <w:szCs w:val="21"/>
              </w:rPr>
              <w:t>6长</w:t>
            </w:r>
          </w:p>
        </w:tc>
        <w:tc>
          <w:tcPr>
            <w:tcW w:w="707" w:type="dxa"/>
            <w:vAlign w:val="center"/>
          </w:tcPr>
          <w:p w:rsidR="00CE6B0B" w:rsidRPr="005B7B09" w:rsidRDefault="00CE6B0B" w:rsidP="004704F8">
            <w:pPr>
              <w:jc w:val="center"/>
              <w:rPr>
                <w:rFonts w:ascii="仿宋" w:eastAsia="仿宋" w:hAnsi="仿宋"/>
                <w:sz w:val="21"/>
                <w:szCs w:val="21"/>
              </w:rPr>
            </w:pPr>
            <w:r w:rsidRPr="005B7B09">
              <w:rPr>
                <w:rFonts w:ascii="仿宋" w:eastAsia="仿宋" w:hAnsi="仿宋" w:hint="eastAsia"/>
                <w:sz w:val="21"/>
                <w:szCs w:val="21"/>
              </w:rPr>
              <w:t>3</w:t>
            </w:r>
            <w:r w:rsidRPr="005B7B09">
              <w:rPr>
                <w:rFonts w:ascii="仿宋" w:eastAsia="仿宋" w:hAnsi="仿宋"/>
                <w:sz w:val="21"/>
                <w:szCs w:val="21"/>
              </w:rPr>
              <w:t>2</w:t>
            </w:r>
          </w:p>
        </w:tc>
      </w:tr>
    </w:tbl>
    <w:p w:rsidR="00B35C35" w:rsidRPr="00B35C35" w:rsidRDefault="00B35C35" w:rsidP="00141E80">
      <w:pPr>
        <w:spacing w:line="360" w:lineRule="auto"/>
        <w:ind w:firstLineChars="200" w:firstLine="560"/>
        <w:rPr>
          <w:sz w:val="28"/>
        </w:rPr>
      </w:pPr>
    </w:p>
    <w:p w:rsidR="00B35C35" w:rsidRPr="00AE78EE" w:rsidRDefault="00B35C35" w:rsidP="00141E80">
      <w:pPr>
        <w:spacing w:line="360" w:lineRule="auto"/>
        <w:ind w:firstLineChars="200" w:firstLine="562"/>
        <w:rPr>
          <w:b/>
          <w:sz w:val="28"/>
        </w:rPr>
      </w:pPr>
      <w:r w:rsidRPr="00AE78EE">
        <w:rPr>
          <w:b/>
          <w:sz w:val="28"/>
        </w:rPr>
        <w:lastRenderedPageBreak/>
        <w:t>四、师资力量</w:t>
      </w:r>
    </w:p>
    <w:p w:rsidR="00B35C35" w:rsidRDefault="00AE78EE" w:rsidP="00141E80">
      <w:pPr>
        <w:spacing w:line="360" w:lineRule="auto"/>
        <w:ind w:firstLineChars="200" w:firstLine="560"/>
        <w:rPr>
          <w:sz w:val="28"/>
        </w:rPr>
      </w:pPr>
      <w:r>
        <w:rPr>
          <w:rFonts w:hint="eastAsia"/>
          <w:sz w:val="28"/>
        </w:rPr>
        <w:t>选聘财税与公共管理</w:t>
      </w:r>
      <w:r w:rsidRPr="00AE78EE">
        <w:rPr>
          <w:rFonts w:hint="eastAsia"/>
          <w:sz w:val="28"/>
        </w:rPr>
        <w:t>学院学术造诣高、教学经验丰富的优秀教师承担课程教学和实践指导，同时邀请行业企业专家参与授课。</w:t>
      </w:r>
    </w:p>
    <w:p w:rsidR="00AE78EE" w:rsidRDefault="00AE78EE" w:rsidP="00141E80">
      <w:pPr>
        <w:spacing w:line="360" w:lineRule="auto"/>
        <w:ind w:firstLineChars="200" w:firstLine="560"/>
        <w:rPr>
          <w:sz w:val="28"/>
        </w:rPr>
      </w:pPr>
    </w:p>
    <w:p w:rsidR="00B35C35" w:rsidRPr="00AE78EE" w:rsidRDefault="00B35C35" w:rsidP="00141E80">
      <w:pPr>
        <w:spacing w:line="360" w:lineRule="auto"/>
        <w:ind w:firstLineChars="200" w:firstLine="562"/>
        <w:rPr>
          <w:b/>
          <w:sz w:val="28"/>
        </w:rPr>
      </w:pPr>
      <w:r w:rsidRPr="00AE78EE">
        <w:rPr>
          <w:b/>
          <w:sz w:val="28"/>
        </w:rPr>
        <w:t>五、学制及证书</w:t>
      </w:r>
    </w:p>
    <w:p w:rsidR="00AE78EE" w:rsidRDefault="00AE78EE" w:rsidP="00141E80">
      <w:pPr>
        <w:spacing w:line="360" w:lineRule="auto"/>
        <w:ind w:firstLineChars="200" w:firstLine="560"/>
        <w:rPr>
          <w:sz w:val="28"/>
        </w:rPr>
      </w:pPr>
      <w:r>
        <w:rPr>
          <w:sz w:val="28"/>
        </w:rPr>
        <w:t>税收学（税务师方向）</w:t>
      </w:r>
      <w:r w:rsidRPr="00AE78EE">
        <w:rPr>
          <w:rFonts w:hint="eastAsia"/>
          <w:sz w:val="28"/>
        </w:rPr>
        <w:t>微专业修读年限两年</w:t>
      </w:r>
      <w:r>
        <w:rPr>
          <w:rFonts w:hint="eastAsia"/>
          <w:sz w:val="28"/>
        </w:rPr>
        <w:t>；</w:t>
      </w:r>
    </w:p>
    <w:p w:rsidR="00B35C35" w:rsidRDefault="00AE78EE" w:rsidP="00141E80">
      <w:pPr>
        <w:spacing w:line="360" w:lineRule="auto"/>
        <w:ind w:firstLineChars="200" w:firstLine="560"/>
        <w:rPr>
          <w:sz w:val="28"/>
        </w:rPr>
      </w:pPr>
      <w:r w:rsidRPr="00AE78EE">
        <w:rPr>
          <w:rFonts w:hint="eastAsia"/>
          <w:sz w:val="28"/>
        </w:rPr>
        <w:t>学生在最长修读年限内，修满本微专业培养方案规定的全部学分，达到结业资格要求，由学校发放微专业结业证书。</w:t>
      </w:r>
    </w:p>
    <w:p w:rsidR="00AE78EE" w:rsidRDefault="00AE78EE" w:rsidP="00141E80">
      <w:pPr>
        <w:spacing w:line="360" w:lineRule="auto"/>
        <w:ind w:firstLineChars="200" w:firstLine="560"/>
        <w:rPr>
          <w:sz w:val="28"/>
        </w:rPr>
      </w:pPr>
    </w:p>
    <w:p w:rsidR="00B35C35" w:rsidRPr="00AE78EE" w:rsidRDefault="00B35C35" w:rsidP="00141E80">
      <w:pPr>
        <w:spacing w:line="360" w:lineRule="auto"/>
        <w:ind w:firstLineChars="200" w:firstLine="562"/>
        <w:rPr>
          <w:b/>
          <w:sz w:val="28"/>
        </w:rPr>
      </w:pPr>
      <w:r w:rsidRPr="00AE78EE">
        <w:rPr>
          <w:b/>
          <w:sz w:val="28"/>
        </w:rPr>
        <w:t>六、招生对象、要求及规模</w:t>
      </w:r>
    </w:p>
    <w:p w:rsidR="00AE78EE" w:rsidRDefault="00AE78EE" w:rsidP="00730AA5">
      <w:pPr>
        <w:spacing w:line="360" w:lineRule="auto"/>
        <w:ind w:firstLineChars="200" w:firstLine="560"/>
        <w:rPr>
          <w:sz w:val="28"/>
        </w:rPr>
      </w:pPr>
      <w:r>
        <w:rPr>
          <w:sz w:val="28"/>
        </w:rPr>
        <w:t>税收学（税务师方向）</w:t>
      </w:r>
      <w:r w:rsidRPr="00AE78EE">
        <w:rPr>
          <w:rFonts w:hint="eastAsia"/>
          <w:sz w:val="28"/>
        </w:rPr>
        <w:t>微专业面向上海立信会计金融学院</w:t>
      </w:r>
      <w:r w:rsidR="000716E3">
        <w:rPr>
          <w:rFonts w:hint="eastAsia"/>
          <w:sz w:val="28"/>
        </w:rPr>
        <w:t>非财税类</w:t>
      </w:r>
      <w:r w:rsidRPr="00AE78EE">
        <w:rPr>
          <w:rFonts w:hint="eastAsia"/>
          <w:sz w:val="28"/>
        </w:rPr>
        <w:t>各个专业</w:t>
      </w:r>
      <w:r w:rsidRPr="00AE78EE">
        <w:rPr>
          <w:rFonts w:hint="eastAsia"/>
          <w:sz w:val="28"/>
        </w:rPr>
        <w:t>2022</w:t>
      </w:r>
      <w:r w:rsidRPr="00AE78EE">
        <w:rPr>
          <w:rFonts w:hint="eastAsia"/>
          <w:sz w:val="28"/>
        </w:rPr>
        <w:t>级全日制本科生招生。具体报名条件如下：</w:t>
      </w:r>
    </w:p>
    <w:p w:rsidR="00730AA5" w:rsidRPr="00730AA5" w:rsidRDefault="00730AA5" w:rsidP="00730AA5">
      <w:pPr>
        <w:spacing w:line="360" w:lineRule="auto"/>
        <w:ind w:firstLineChars="200" w:firstLine="560"/>
        <w:rPr>
          <w:sz w:val="28"/>
        </w:rPr>
      </w:pPr>
      <w:r w:rsidRPr="00730AA5">
        <w:rPr>
          <w:rFonts w:hint="eastAsia"/>
          <w:sz w:val="28"/>
        </w:rPr>
        <w:t>1.</w:t>
      </w:r>
      <w:r w:rsidRPr="00730AA5">
        <w:rPr>
          <w:rFonts w:hint="eastAsia"/>
          <w:sz w:val="28"/>
        </w:rPr>
        <w:t>招生对象应为我校二年级以上全日制在校本科生。</w:t>
      </w:r>
    </w:p>
    <w:p w:rsidR="00B35C35" w:rsidRDefault="00730AA5" w:rsidP="00730AA5">
      <w:pPr>
        <w:spacing w:line="360" w:lineRule="auto"/>
        <w:ind w:firstLineChars="200" w:firstLine="560"/>
        <w:rPr>
          <w:sz w:val="28"/>
        </w:rPr>
      </w:pPr>
      <w:r w:rsidRPr="00730AA5">
        <w:rPr>
          <w:rFonts w:hint="eastAsia"/>
          <w:sz w:val="28"/>
        </w:rPr>
        <w:t>2.</w:t>
      </w:r>
      <w:r w:rsidRPr="00730AA5">
        <w:rPr>
          <w:rFonts w:hint="eastAsia"/>
          <w:sz w:val="28"/>
        </w:rPr>
        <w:t>面向学生学有余力的非财税类专业。</w:t>
      </w:r>
    </w:p>
    <w:p w:rsidR="00B35C35" w:rsidRDefault="00AE78EE" w:rsidP="00141E80">
      <w:pPr>
        <w:spacing w:line="360" w:lineRule="auto"/>
        <w:ind w:firstLineChars="200" w:firstLine="560"/>
        <w:rPr>
          <w:sz w:val="28"/>
        </w:rPr>
      </w:pPr>
      <w:r>
        <w:rPr>
          <w:sz w:val="28"/>
        </w:rPr>
        <w:t>税收学（税务师方向）</w:t>
      </w:r>
      <w:r w:rsidRPr="00AE78EE">
        <w:rPr>
          <w:rFonts w:hint="eastAsia"/>
          <w:sz w:val="28"/>
        </w:rPr>
        <w:t>微专业在松江校区进行招生。若该校区招生人数低于</w:t>
      </w:r>
      <w:r w:rsidRPr="00AE78EE">
        <w:rPr>
          <w:rFonts w:hint="eastAsia"/>
          <w:sz w:val="28"/>
        </w:rPr>
        <w:t>20</w:t>
      </w:r>
      <w:r w:rsidRPr="00AE78EE">
        <w:rPr>
          <w:rFonts w:hint="eastAsia"/>
          <w:sz w:val="28"/>
        </w:rPr>
        <w:t>人，不予开班教学。若报名人数超过一定限制，将会择优录取。</w:t>
      </w:r>
    </w:p>
    <w:p w:rsidR="00B35C35" w:rsidRDefault="00B35C35" w:rsidP="00141E80">
      <w:pPr>
        <w:spacing w:line="360" w:lineRule="auto"/>
        <w:ind w:firstLineChars="200" w:firstLine="560"/>
        <w:rPr>
          <w:sz w:val="28"/>
        </w:rPr>
      </w:pPr>
    </w:p>
    <w:p w:rsidR="00B35C35" w:rsidRPr="00411611" w:rsidRDefault="00B35C35" w:rsidP="00141E80">
      <w:pPr>
        <w:spacing w:line="360" w:lineRule="auto"/>
        <w:ind w:firstLineChars="200" w:firstLine="562"/>
        <w:rPr>
          <w:b/>
          <w:sz w:val="28"/>
        </w:rPr>
      </w:pPr>
      <w:r w:rsidRPr="00411611">
        <w:rPr>
          <w:b/>
          <w:sz w:val="28"/>
        </w:rPr>
        <w:t>七、学费</w:t>
      </w:r>
    </w:p>
    <w:p w:rsidR="00411611" w:rsidRDefault="00730AA5" w:rsidP="00411611">
      <w:pPr>
        <w:spacing w:line="360" w:lineRule="auto"/>
        <w:ind w:firstLineChars="200" w:firstLine="560"/>
        <w:rPr>
          <w:sz w:val="28"/>
        </w:rPr>
      </w:pPr>
      <w:r w:rsidRPr="00411611">
        <w:rPr>
          <w:rFonts w:hint="eastAsia"/>
          <w:sz w:val="28"/>
        </w:rPr>
        <w:t>按上海立信会计金融学院相关规定，</w:t>
      </w:r>
      <w:r w:rsidR="00DA6EC5" w:rsidRPr="00DA6EC5">
        <w:rPr>
          <w:rFonts w:hint="eastAsia"/>
          <w:sz w:val="28"/>
        </w:rPr>
        <w:t>税收学（税务师方向）</w:t>
      </w:r>
      <w:r w:rsidRPr="00411611">
        <w:rPr>
          <w:rFonts w:hint="eastAsia"/>
          <w:sz w:val="28"/>
        </w:rPr>
        <w:t>微专业学费根据学分收取。</w:t>
      </w:r>
    </w:p>
    <w:p w:rsidR="00411611" w:rsidRPr="00DA6EC5" w:rsidRDefault="00411611" w:rsidP="00411611">
      <w:pPr>
        <w:spacing w:line="360" w:lineRule="auto"/>
        <w:ind w:firstLineChars="200" w:firstLine="480"/>
        <w:rPr>
          <w:rFonts w:ascii="宋体" w:eastAsia="宋体" w:hAnsi="宋体"/>
          <w:color w:val="4D4D4D"/>
          <w:sz w:val="24"/>
          <w:szCs w:val="24"/>
        </w:rPr>
      </w:pPr>
    </w:p>
    <w:p w:rsidR="00B35C35" w:rsidRPr="00411611" w:rsidRDefault="00B35C35" w:rsidP="00141E80">
      <w:pPr>
        <w:spacing w:line="360" w:lineRule="auto"/>
        <w:ind w:firstLineChars="200" w:firstLine="562"/>
        <w:rPr>
          <w:b/>
          <w:sz w:val="28"/>
        </w:rPr>
      </w:pPr>
      <w:r w:rsidRPr="00411611">
        <w:rPr>
          <w:rFonts w:hint="eastAsia"/>
          <w:b/>
          <w:sz w:val="28"/>
        </w:rPr>
        <w:lastRenderedPageBreak/>
        <w:t>八、报名时间及方法</w:t>
      </w:r>
    </w:p>
    <w:p w:rsidR="00B35C35" w:rsidRDefault="00B35C35" w:rsidP="00141E80">
      <w:pPr>
        <w:spacing w:line="360" w:lineRule="auto"/>
        <w:ind w:firstLineChars="200" w:firstLine="560"/>
        <w:rPr>
          <w:sz w:val="28"/>
        </w:rPr>
      </w:pPr>
      <w:r w:rsidRPr="00B35C35">
        <w:rPr>
          <w:rFonts w:hint="eastAsia"/>
          <w:sz w:val="28"/>
        </w:rPr>
        <w:t>扫描下方二维码进行报名，报名截止时间为</w:t>
      </w:r>
      <w:r w:rsidRPr="00B35C35">
        <w:rPr>
          <w:rFonts w:hint="eastAsia"/>
          <w:sz w:val="28"/>
        </w:rPr>
        <w:t>2023</w:t>
      </w:r>
      <w:r w:rsidRPr="00B35C35">
        <w:rPr>
          <w:rFonts w:hint="eastAsia"/>
          <w:sz w:val="28"/>
        </w:rPr>
        <w:t>年</w:t>
      </w:r>
      <w:r w:rsidR="00411611">
        <w:rPr>
          <w:sz w:val="28"/>
        </w:rPr>
        <w:t>7</w:t>
      </w:r>
      <w:r w:rsidRPr="00B35C35">
        <w:rPr>
          <w:rFonts w:hint="eastAsia"/>
          <w:sz w:val="28"/>
        </w:rPr>
        <w:t>月</w:t>
      </w:r>
      <w:r w:rsidR="00411611">
        <w:rPr>
          <w:sz w:val="28"/>
        </w:rPr>
        <w:t>1</w:t>
      </w:r>
      <w:r w:rsidRPr="00B35C35">
        <w:rPr>
          <w:rFonts w:hint="eastAsia"/>
          <w:sz w:val="28"/>
        </w:rPr>
        <w:t>0</w:t>
      </w:r>
      <w:r w:rsidRPr="00B35C35">
        <w:rPr>
          <w:rFonts w:hint="eastAsia"/>
          <w:sz w:val="28"/>
        </w:rPr>
        <w:t>日。</w:t>
      </w:r>
    </w:p>
    <w:p w:rsidR="00F17B2B" w:rsidRDefault="00CB2E5D" w:rsidP="00F17B2B">
      <w:pPr>
        <w:spacing w:line="360" w:lineRule="auto"/>
        <w:ind w:firstLineChars="200" w:firstLine="560"/>
        <w:jc w:val="center"/>
        <w:rPr>
          <w:sz w:val="28"/>
        </w:rPr>
      </w:pPr>
      <w:r w:rsidRPr="00CB2E5D">
        <w:rPr>
          <w:noProof/>
          <w:sz w:val="28"/>
        </w:rPr>
        <w:drawing>
          <wp:inline distT="0" distB="0" distL="0" distR="0">
            <wp:extent cx="1762125" cy="1666875"/>
            <wp:effectExtent l="0" t="0" r="9525" b="9525"/>
            <wp:docPr id="2" name="图片 2" descr="C:\Users\zhaoh\Documents\WeChat Files\wxid_bvum7yxk0iqp22\FileStorage\Temp\1686818748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oh\Documents\WeChat Files\wxid_bvum7yxk0iqp22\FileStorage\Temp\168681874898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1666875"/>
                    </a:xfrm>
                    <a:prstGeom prst="rect">
                      <a:avLst/>
                    </a:prstGeom>
                    <a:noFill/>
                    <a:ln>
                      <a:noFill/>
                    </a:ln>
                  </pic:spPr>
                </pic:pic>
              </a:graphicData>
            </a:graphic>
          </wp:inline>
        </w:drawing>
      </w:r>
    </w:p>
    <w:p w:rsidR="00F17B2B" w:rsidRDefault="00F17B2B" w:rsidP="00F17B2B">
      <w:pPr>
        <w:spacing w:line="360" w:lineRule="auto"/>
        <w:ind w:firstLineChars="200" w:firstLine="560"/>
        <w:rPr>
          <w:rFonts w:hint="eastAsia"/>
          <w:sz w:val="28"/>
        </w:rPr>
      </w:pPr>
      <w:r>
        <w:rPr>
          <w:rFonts w:hint="eastAsia"/>
          <w:sz w:val="28"/>
        </w:rPr>
        <w:t>咨询联系人：</w:t>
      </w:r>
      <w:r w:rsidRPr="00F17B2B">
        <w:rPr>
          <w:rFonts w:hint="eastAsia"/>
          <w:sz w:val="28"/>
        </w:rPr>
        <w:t>赵老师</w:t>
      </w:r>
      <w:r>
        <w:rPr>
          <w:rFonts w:hint="eastAsia"/>
          <w:sz w:val="28"/>
        </w:rPr>
        <w:t xml:space="preserve"> </w:t>
      </w:r>
      <w:r>
        <w:rPr>
          <w:rFonts w:hint="eastAsia"/>
          <w:sz w:val="28"/>
        </w:rPr>
        <w:t>电话：</w:t>
      </w:r>
      <w:r w:rsidRPr="00F17B2B">
        <w:rPr>
          <w:sz w:val="28"/>
        </w:rPr>
        <w:t>18021098021</w:t>
      </w:r>
      <w:r>
        <w:rPr>
          <w:rFonts w:hint="eastAsia"/>
          <w:sz w:val="28"/>
        </w:rPr>
        <w:t>；</w:t>
      </w:r>
      <w:r>
        <w:rPr>
          <w:rFonts w:hint="eastAsia"/>
          <w:sz w:val="28"/>
        </w:rPr>
        <w:t xml:space="preserve"> </w:t>
      </w:r>
      <w:r>
        <w:rPr>
          <w:rFonts w:hint="eastAsia"/>
          <w:sz w:val="28"/>
        </w:rPr>
        <w:t>邮箱：</w:t>
      </w:r>
      <w:hyperlink r:id="rId7" w:history="1">
        <w:r w:rsidRPr="00F17B2B">
          <w:rPr>
            <w:sz w:val="28"/>
          </w:rPr>
          <w:t>zhaohaiyi@lixin.edu.cn</w:t>
        </w:r>
      </w:hyperlink>
      <w:r>
        <w:rPr>
          <w:rFonts w:hint="eastAsia"/>
          <w:sz w:val="28"/>
        </w:rPr>
        <w:t>；</w:t>
      </w:r>
      <w:r>
        <w:rPr>
          <w:sz w:val="28"/>
        </w:rPr>
        <w:t>QQ:</w:t>
      </w:r>
      <w:r w:rsidRPr="00F17B2B">
        <w:rPr>
          <w:sz w:val="28"/>
        </w:rPr>
        <w:t xml:space="preserve"> 10572638</w:t>
      </w:r>
      <w:r>
        <w:rPr>
          <w:rFonts w:hint="eastAsia"/>
          <w:sz w:val="28"/>
        </w:rPr>
        <w:t>。</w:t>
      </w:r>
      <w:bookmarkStart w:id="0" w:name="_GoBack"/>
      <w:bookmarkEnd w:id="0"/>
    </w:p>
    <w:p w:rsidR="00B35C35" w:rsidRPr="00B35C35" w:rsidRDefault="00B35C35" w:rsidP="00141E80">
      <w:pPr>
        <w:spacing w:line="360" w:lineRule="auto"/>
        <w:ind w:firstLineChars="200" w:firstLine="560"/>
        <w:rPr>
          <w:sz w:val="28"/>
        </w:rPr>
      </w:pPr>
    </w:p>
    <w:p w:rsidR="00B35C35" w:rsidRPr="00B35C35" w:rsidRDefault="00B35C35" w:rsidP="00141E80">
      <w:pPr>
        <w:spacing w:line="360" w:lineRule="auto"/>
        <w:ind w:firstLineChars="200" w:firstLine="560"/>
        <w:rPr>
          <w:sz w:val="28"/>
        </w:rPr>
      </w:pPr>
    </w:p>
    <w:sectPr w:rsidR="00B35C35" w:rsidRPr="00B35C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849" w:rsidRDefault="00A87849" w:rsidP="00B35C35">
      <w:r>
        <w:separator/>
      </w:r>
    </w:p>
  </w:endnote>
  <w:endnote w:type="continuationSeparator" w:id="0">
    <w:p w:rsidR="00A87849" w:rsidRDefault="00A87849" w:rsidP="00B3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849" w:rsidRDefault="00A87849" w:rsidP="00B35C35">
      <w:r>
        <w:separator/>
      </w:r>
    </w:p>
  </w:footnote>
  <w:footnote w:type="continuationSeparator" w:id="0">
    <w:p w:rsidR="00A87849" w:rsidRDefault="00A87849" w:rsidP="00B35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C7"/>
    <w:rsid w:val="000716E3"/>
    <w:rsid w:val="000F5D7C"/>
    <w:rsid w:val="00141E80"/>
    <w:rsid w:val="00295670"/>
    <w:rsid w:val="002B3869"/>
    <w:rsid w:val="002C2E60"/>
    <w:rsid w:val="002D338D"/>
    <w:rsid w:val="00343218"/>
    <w:rsid w:val="00382091"/>
    <w:rsid w:val="00411611"/>
    <w:rsid w:val="00415A3C"/>
    <w:rsid w:val="004C541C"/>
    <w:rsid w:val="0051070E"/>
    <w:rsid w:val="005B30BC"/>
    <w:rsid w:val="005B5584"/>
    <w:rsid w:val="005B7B09"/>
    <w:rsid w:val="005F32F6"/>
    <w:rsid w:val="00650C06"/>
    <w:rsid w:val="006A18BB"/>
    <w:rsid w:val="00730AA5"/>
    <w:rsid w:val="007641E5"/>
    <w:rsid w:val="007B435B"/>
    <w:rsid w:val="007F52DD"/>
    <w:rsid w:val="008259A1"/>
    <w:rsid w:val="0085594A"/>
    <w:rsid w:val="008C53FB"/>
    <w:rsid w:val="009F4222"/>
    <w:rsid w:val="009F4DC7"/>
    <w:rsid w:val="00A87849"/>
    <w:rsid w:val="00AE78EE"/>
    <w:rsid w:val="00B35C35"/>
    <w:rsid w:val="00C24D33"/>
    <w:rsid w:val="00C822F4"/>
    <w:rsid w:val="00CB2E5D"/>
    <w:rsid w:val="00CE6B0B"/>
    <w:rsid w:val="00D818C7"/>
    <w:rsid w:val="00DA6EC5"/>
    <w:rsid w:val="00DC5995"/>
    <w:rsid w:val="00F17B2B"/>
    <w:rsid w:val="00F511D6"/>
    <w:rsid w:val="00F71020"/>
    <w:rsid w:val="00F9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97D83"/>
  <w15:chartTrackingRefBased/>
  <w15:docId w15:val="{0523CDEA-B975-4D93-B957-F7503DA1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C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5C35"/>
    <w:rPr>
      <w:sz w:val="18"/>
      <w:szCs w:val="18"/>
    </w:rPr>
  </w:style>
  <w:style w:type="paragraph" w:styleId="a5">
    <w:name w:val="footer"/>
    <w:basedOn w:val="a"/>
    <w:link w:val="a6"/>
    <w:uiPriority w:val="99"/>
    <w:unhideWhenUsed/>
    <w:rsid w:val="00B35C35"/>
    <w:pPr>
      <w:tabs>
        <w:tab w:val="center" w:pos="4153"/>
        <w:tab w:val="right" w:pos="8306"/>
      </w:tabs>
      <w:snapToGrid w:val="0"/>
      <w:jc w:val="left"/>
    </w:pPr>
    <w:rPr>
      <w:sz w:val="18"/>
      <w:szCs w:val="18"/>
    </w:rPr>
  </w:style>
  <w:style w:type="character" w:customStyle="1" w:styleId="a6">
    <w:name w:val="页脚 字符"/>
    <w:basedOn w:val="a0"/>
    <w:link w:val="a5"/>
    <w:uiPriority w:val="99"/>
    <w:rsid w:val="00B35C35"/>
    <w:rPr>
      <w:sz w:val="18"/>
      <w:szCs w:val="18"/>
    </w:rPr>
  </w:style>
  <w:style w:type="table" w:customStyle="1" w:styleId="TableNormal">
    <w:name w:val="Table Normal"/>
    <w:semiHidden/>
    <w:unhideWhenUsed/>
    <w:qFormat/>
    <w:rsid w:val="00730AA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Subtitle"/>
    <w:basedOn w:val="a"/>
    <w:next w:val="a"/>
    <w:link w:val="a8"/>
    <w:uiPriority w:val="11"/>
    <w:qFormat/>
    <w:rsid w:val="00343218"/>
    <w:pPr>
      <w:spacing w:before="240" w:after="60" w:line="312" w:lineRule="auto"/>
      <w:jc w:val="center"/>
      <w:outlineLvl w:val="1"/>
    </w:pPr>
    <w:rPr>
      <w:b/>
      <w:bCs/>
      <w:kern w:val="28"/>
      <w:sz w:val="32"/>
      <w:szCs w:val="32"/>
    </w:rPr>
  </w:style>
  <w:style w:type="character" w:customStyle="1" w:styleId="a8">
    <w:name w:val="副标题 字符"/>
    <w:basedOn w:val="a0"/>
    <w:link w:val="a7"/>
    <w:uiPriority w:val="11"/>
    <w:rsid w:val="00343218"/>
    <w:rPr>
      <w:b/>
      <w:bCs/>
      <w:kern w:val="28"/>
      <w:sz w:val="32"/>
      <w:szCs w:val="32"/>
    </w:rPr>
  </w:style>
  <w:style w:type="character" w:styleId="a9">
    <w:name w:val="Hyperlink"/>
    <w:basedOn w:val="a0"/>
    <w:uiPriority w:val="99"/>
    <w:unhideWhenUsed/>
    <w:rsid w:val="00F17B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haohaiyi@lixin.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haig</dc:creator>
  <cp:keywords/>
  <dc:description/>
  <cp:lastModifiedBy>admin</cp:lastModifiedBy>
  <cp:revision>32</cp:revision>
  <dcterms:created xsi:type="dcterms:W3CDTF">2023-06-14T07:30:00Z</dcterms:created>
  <dcterms:modified xsi:type="dcterms:W3CDTF">2023-06-19T08:04:00Z</dcterms:modified>
</cp:coreProperties>
</file>