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b/>
          <w:color w:val="auto"/>
          <w:sz w:val="44"/>
          <w:szCs w:val="44"/>
        </w:rPr>
      </w:pPr>
    </w:p>
    <w:p>
      <w:pPr>
        <w:jc w:val="center"/>
        <w:outlineLvl w:val="0"/>
        <w:rPr>
          <w:rFonts w:hint="eastAsia" w:ascii="黑体" w:eastAsia="黑体"/>
          <w:b/>
          <w:color w:val="auto"/>
          <w:sz w:val="48"/>
          <w:szCs w:val="48"/>
        </w:rPr>
      </w:pPr>
      <w:bookmarkStart w:id="0" w:name="_Toc10053"/>
      <w:bookmarkStart w:id="1" w:name="_Toc16417"/>
      <w:bookmarkStart w:id="2" w:name="_Toc19923"/>
      <w:bookmarkStart w:id="3" w:name="_Toc8430"/>
      <w:r>
        <w:rPr>
          <w:rFonts w:hint="eastAsia" w:ascii="黑体" w:eastAsia="黑体"/>
          <w:b/>
          <w:color w:val="auto"/>
          <w:sz w:val="48"/>
          <w:szCs w:val="48"/>
        </w:rPr>
        <w:t>上海立信会计金融学院大学生创新创业训练</w:t>
      </w:r>
      <w:bookmarkEnd w:id="0"/>
      <w:bookmarkEnd w:id="1"/>
      <w:bookmarkEnd w:id="2"/>
      <w:bookmarkEnd w:id="3"/>
    </w:p>
    <w:p>
      <w:pPr>
        <w:jc w:val="center"/>
        <w:outlineLvl w:val="0"/>
        <w:rPr>
          <w:rFonts w:hint="eastAsia" w:ascii="黑体" w:eastAsia="黑体"/>
          <w:b/>
          <w:color w:val="auto"/>
          <w:sz w:val="48"/>
          <w:szCs w:val="48"/>
        </w:rPr>
      </w:pPr>
      <w:bookmarkStart w:id="4" w:name="_Toc18732"/>
      <w:bookmarkStart w:id="5" w:name="_Toc6155"/>
      <w:bookmarkStart w:id="6" w:name="_Toc5450"/>
      <w:bookmarkStart w:id="7" w:name="_Toc16397"/>
      <w:r>
        <w:rPr>
          <w:rFonts w:hint="eastAsia" w:ascii="黑体" w:eastAsia="黑体"/>
          <w:b/>
          <w:color w:val="auto"/>
          <w:sz w:val="48"/>
          <w:szCs w:val="48"/>
        </w:rPr>
        <w:t>计划管理系统使用说明</w:t>
      </w:r>
      <w:bookmarkEnd w:id="4"/>
      <w:bookmarkEnd w:id="5"/>
      <w:bookmarkEnd w:id="6"/>
      <w:bookmarkEnd w:id="7"/>
    </w:p>
    <w:p>
      <w:pPr>
        <w:rPr>
          <w:b/>
          <w:color w:val="auto"/>
        </w:rPr>
      </w:pPr>
    </w:p>
    <w:p>
      <w:pPr>
        <w:rPr>
          <w:b/>
          <w:color w:val="auto"/>
        </w:rPr>
      </w:pPr>
    </w:p>
    <w:p>
      <w:pPr>
        <w:jc w:val="center"/>
        <w:rPr>
          <w:rFonts w:hint="eastAsia" w:eastAsia="宋体"/>
          <w:b/>
          <w:color w:val="auto"/>
          <w:sz w:val="44"/>
          <w:szCs w:val="52"/>
          <w:lang w:eastAsia="zh-CN"/>
        </w:rPr>
      </w:pPr>
      <w:r>
        <w:rPr>
          <w:rFonts w:hint="eastAsia"/>
          <w:b/>
          <w:color w:val="auto"/>
          <w:sz w:val="44"/>
          <w:szCs w:val="52"/>
          <w:lang w:eastAsia="zh-CN"/>
        </w:rPr>
        <w:t>（</w:t>
      </w:r>
      <w:r>
        <w:rPr>
          <w:rFonts w:hint="eastAsia"/>
          <w:b/>
          <w:color w:val="auto"/>
          <w:sz w:val="44"/>
          <w:szCs w:val="52"/>
          <w:lang w:val="en-US" w:eastAsia="zh-CN"/>
        </w:rPr>
        <w:t>指导教师</w:t>
      </w:r>
      <w:r>
        <w:rPr>
          <w:rFonts w:hint="eastAsia"/>
          <w:b/>
          <w:color w:val="auto"/>
          <w:sz w:val="44"/>
          <w:szCs w:val="52"/>
          <w:lang w:eastAsia="zh-CN"/>
        </w:rPr>
        <w:t>）</w:t>
      </w:r>
    </w:p>
    <w:p>
      <w:pPr>
        <w:rPr>
          <w:b/>
          <w:color w:val="auto"/>
        </w:rPr>
      </w:pPr>
    </w:p>
    <w:p>
      <w:pPr>
        <w:rPr>
          <w:b/>
          <w:color w:val="auto"/>
        </w:rPr>
      </w:pPr>
    </w:p>
    <w:p>
      <w:pPr>
        <w:jc w:val="center"/>
        <w:rPr>
          <w:b/>
          <w:color w:val="auto"/>
        </w:rPr>
      </w:pPr>
      <w:r>
        <w:rPr>
          <w:b/>
          <w:color w:val="auto"/>
        </w:rPr>
        <w:drawing>
          <wp:inline distT="0" distB="0" distL="114300" distR="114300">
            <wp:extent cx="2390775" cy="2295525"/>
            <wp:effectExtent l="0" t="0" r="9525" b="9525"/>
            <wp:docPr id="26" name="图片 14" descr="学校校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4" descr="学校校徽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color w:val="auto"/>
          <w:sz w:val="44"/>
          <w:szCs w:val="44"/>
        </w:rPr>
      </w:pPr>
    </w:p>
    <w:p>
      <w:pPr>
        <w:rPr>
          <w:rFonts w:hint="eastAsia"/>
          <w:b/>
          <w:color w:val="auto"/>
          <w:sz w:val="44"/>
          <w:szCs w:val="44"/>
        </w:rPr>
      </w:pPr>
    </w:p>
    <w:p>
      <w:pPr>
        <w:jc w:val="center"/>
        <w:rPr>
          <w:rFonts w:hint="eastAsia"/>
          <w:b/>
          <w:color w:val="auto"/>
          <w:sz w:val="44"/>
          <w:szCs w:val="44"/>
        </w:rPr>
      </w:pPr>
    </w:p>
    <w:p>
      <w:pPr>
        <w:jc w:val="center"/>
        <w:rPr>
          <w:rFonts w:hint="eastAsia"/>
          <w:b/>
          <w:color w:val="auto"/>
          <w:sz w:val="44"/>
          <w:szCs w:val="44"/>
        </w:rPr>
      </w:pPr>
    </w:p>
    <w:p>
      <w:pPr>
        <w:jc w:val="center"/>
        <w:rPr>
          <w:rFonts w:hint="eastAsia"/>
          <w:b/>
          <w:color w:val="auto"/>
          <w:sz w:val="44"/>
          <w:szCs w:val="44"/>
        </w:rPr>
      </w:pPr>
    </w:p>
    <w:p>
      <w:pPr>
        <w:jc w:val="center"/>
        <w:rPr>
          <w:rFonts w:hint="eastAsia"/>
          <w:b/>
          <w:color w:val="auto"/>
          <w:sz w:val="44"/>
          <w:szCs w:val="44"/>
        </w:rPr>
      </w:pPr>
    </w:p>
    <w:p>
      <w:pPr>
        <w:jc w:val="center"/>
        <w:rPr>
          <w:rFonts w:hint="eastAsia" w:ascii="黑体" w:eastAsia="黑体"/>
          <w:b/>
          <w:color w:val="auto"/>
          <w:sz w:val="48"/>
          <w:szCs w:val="48"/>
        </w:rPr>
      </w:pPr>
      <w:r>
        <w:rPr>
          <w:rFonts w:hint="eastAsia" w:ascii="黑体" w:eastAsia="黑体"/>
          <w:b/>
          <w:color w:val="auto"/>
          <w:sz w:val="48"/>
          <w:szCs w:val="48"/>
        </w:rPr>
        <w:t>上海立信会计金融学院教务处</w:t>
      </w:r>
      <w:r>
        <w:rPr>
          <w:rFonts w:hint="eastAsia" w:ascii="黑体" w:eastAsia="黑体"/>
          <w:b/>
          <w:color w:val="auto"/>
          <w:sz w:val="48"/>
          <w:szCs w:val="48"/>
        </w:rPr>
        <w:tab/>
      </w:r>
    </w:p>
    <w:p>
      <w:pPr>
        <w:jc w:val="center"/>
        <w:rPr>
          <w:rFonts w:hint="eastAsia" w:ascii="隶书" w:eastAsia="隶书"/>
          <w:color w:val="auto"/>
          <w:sz w:val="52"/>
          <w:szCs w:val="52"/>
        </w:rPr>
      </w:pPr>
    </w:p>
    <w:p>
      <w:pPr>
        <w:jc w:val="center"/>
        <w:rPr>
          <w:rFonts w:ascii="隶书" w:eastAsia="隶书"/>
          <w:color w:val="auto"/>
          <w:sz w:val="52"/>
          <w:szCs w:val="52"/>
        </w:rPr>
      </w:pPr>
      <w:r>
        <w:rPr>
          <w:rFonts w:hint="eastAsia" w:ascii="隶书" w:eastAsia="隶书"/>
          <w:color w:val="auto"/>
          <w:sz w:val="52"/>
          <w:szCs w:val="52"/>
        </w:rPr>
        <w:t>目 录</w:t>
      </w:r>
    </w:p>
    <w:sdt>
      <w:sdt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  <w:id w:val="147461282"/>
        <w15:color w:val="DBDBDB"/>
        <w:docPartObj>
          <w:docPartGallery w:val="Table of Contents"/>
          <w:docPartUnique/>
        </w:docPartObj>
      </w:sdtPr>
      <w:sdtEnd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bookmarkStart w:id="8" w:name="_Toc19215"/>
          <w:bookmarkStart w:id="9" w:name="_Toc8198"/>
          <w:bookmarkStart w:id="10" w:name="_Toc118298657"/>
          <w:bookmarkStart w:id="11" w:name="一、项目申报部分"/>
          <w:bookmarkStart w:id="12" w:name="二、项目审核部分"/>
        </w:p>
        <w:p>
          <w:pPr>
            <w:pStyle w:val="9"/>
            <w:tabs>
              <w:tab w:val="right" w:leader="dot" w:pos="9638"/>
            </w:tabs>
          </w:pPr>
          <w:r>
            <w:fldChar w:fldCharType="begin"/>
          </w:r>
          <w:r>
            <w:instrText xml:space="preserve">TOC \o "1-1" \h \u </w:instrText>
          </w:r>
          <w:r>
            <w:fldChar w:fldCharType="separate"/>
          </w:r>
        </w:p>
        <w:p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_Toc14620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一、 </w:t>
          </w:r>
          <w:r>
            <w:rPr>
              <w:rFonts w:hint="eastAsia"/>
              <w:sz w:val="36"/>
              <w:szCs w:val="44"/>
            </w:rPr>
            <w:t>系统</w:t>
          </w:r>
          <w:r>
            <w:rPr>
              <w:rFonts w:hint="eastAsia"/>
              <w:sz w:val="36"/>
              <w:szCs w:val="44"/>
              <w:lang w:val="en-US" w:eastAsia="zh-Hans"/>
            </w:rPr>
            <w:t>登录</w:t>
          </w:r>
          <w:r>
            <w:rPr>
              <w:rFonts w:hint="eastAsia"/>
              <w:sz w:val="36"/>
              <w:szCs w:val="44"/>
            </w:rPr>
            <w:t>：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_Toc14620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0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_Toc10710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二、 </w:t>
          </w:r>
          <w:r>
            <w:rPr>
              <w:rFonts w:hint="eastAsia"/>
              <w:sz w:val="36"/>
              <w:szCs w:val="44"/>
            </w:rPr>
            <w:t>立项审核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_Toc10710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1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_Toc26215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0"/>
            </w:rPr>
            <w:t xml:space="preserve">三、 </w:t>
          </w:r>
          <w:r>
            <w:rPr>
              <w:rFonts w:hint="eastAsia"/>
              <w:sz w:val="36"/>
              <w:szCs w:val="40"/>
              <w:lang w:val="en-US" w:eastAsia="zh-CN"/>
            </w:rPr>
            <w:t>任务书</w:t>
          </w:r>
          <w:r>
            <w:rPr>
              <w:rFonts w:hint="eastAsia"/>
              <w:sz w:val="36"/>
              <w:szCs w:val="40"/>
              <w:lang w:eastAsia="zh-CN"/>
            </w:rPr>
            <w:t>审核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_Toc26215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3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_Toc23849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四、 </w:t>
          </w:r>
          <w:r>
            <w:rPr>
              <w:rFonts w:hint="eastAsia"/>
              <w:sz w:val="36"/>
              <w:szCs w:val="44"/>
            </w:rPr>
            <w:t>中期管理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_Toc23849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4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_Toc10611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五、 </w:t>
          </w:r>
          <w:r>
            <w:rPr>
              <w:rFonts w:hint="eastAsia"/>
              <w:sz w:val="36"/>
              <w:szCs w:val="44"/>
            </w:rPr>
            <w:t>结题管理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_Toc10611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6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_Toc20751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六、 </w:t>
          </w:r>
          <w:r>
            <w:rPr>
              <w:rFonts w:hint="eastAsia"/>
              <w:sz w:val="36"/>
              <w:szCs w:val="44"/>
            </w:rPr>
            <w:t>项目成果管理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_Toc20751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7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_Toc6716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七、 </w:t>
          </w:r>
          <w:r>
            <w:rPr>
              <w:rFonts w:hint="eastAsia"/>
              <w:sz w:val="36"/>
              <w:szCs w:val="44"/>
            </w:rPr>
            <w:t>项目异动管理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_Toc6716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7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_Toc3685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八、 </w:t>
          </w:r>
          <w:r>
            <w:rPr>
              <w:rFonts w:hint="eastAsia"/>
              <w:sz w:val="36"/>
              <w:szCs w:val="44"/>
            </w:rPr>
            <w:t>数据汇总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_Toc3685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8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_Toc21451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九、 </w:t>
          </w:r>
          <w:r>
            <w:rPr>
              <w:rFonts w:hint="eastAsia"/>
              <w:sz w:val="36"/>
              <w:szCs w:val="44"/>
            </w:rPr>
            <w:t>个人中心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_Toc21451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10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>
          <w:pPr>
            <w:sectPr>
              <w:headerReference r:id="rId3" w:type="first"/>
              <w:footerReference r:id="rId4" w:type="default"/>
              <w:footerReference r:id="rId5" w:type="even"/>
              <w:pgSz w:w="11906" w:h="16838"/>
              <w:pgMar w:top="1440" w:right="1134" w:bottom="1440" w:left="1134" w:header="851" w:footer="992" w:gutter="0"/>
              <w:pgNumType w:start="0"/>
              <w:cols w:space="720" w:num="1"/>
              <w:titlePg/>
              <w:docGrid w:type="lines" w:linePitch="312" w:charSpace="0"/>
            </w:sectPr>
          </w:pPr>
          <w:r>
            <w:fldChar w:fldCharType="end"/>
          </w:r>
        </w:p>
      </w:sdtContent>
    </w:sdt>
    <w:p/>
    <w:p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13" w:name="_Toc14620"/>
      <w:r>
        <w:rPr>
          <w:rFonts w:hint="eastAsia"/>
          <w:color w:val="auto"/>
          <w:sz w:val="32"/>
          <w:szCs w:val="32"/>
        </w:rPr>
        <w:t>系统</w:t>
      </w:r>
      <w:r>
        <w:rPr>
          <w:rFonts w:hint="eastAsia"/>
          <w:color w:val="auto"/>
          <w:sz w:val="32"/>
          <w:szCs w:val="32"/>
          <w:lang w:val="en-US" w:eastAsia="zh-Hans"/>
        </w:rPr>
        <w:t>登录</w:t>
      </w:r>
      <w:r>
        <w:rPr>
          <w:rFonts w:hint="eastAsia"/>
          <w:color w:val="auto"/>
          <w:sz w:val="32"/>
          <w:szCs w:val="32"/>
        </w:rPr>
        <w:t>：</w:t>
      </w:r>
      <w:bookmarkEnd w:id="8"/>
      <w:bookmarkEnd w:id="9"/>
      <w:bookmarkEnd w:id="13"/>
    </w:p>
    <w:p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</w:rPr>
      </w:pPr>
      <w:r>
        <w:rPr>
          <w:rFonts w:hint="eastAsia" w:ascii="宋体" w:hAnsi="宋体"/>
          <w:color w:val="auto"/>
          <w:sz w:val="28"/>
          <w:szCs w:val="28"/>
        </w:rPr>
        <w:t>使用</w:t>
      </w:r>
      <w:r>
        <w:rPr>
          <w:rFonts w:hint="eastAsia" w:ascii="宋体" w:hAnsi="宋体"/>
          <w:b/>
          <w:bCs/>
          <w:color w:val="FF0000"/>
          <w:sz w:val="28"/>
          <w:szCs w:val="28"/>
          <w:highlight w:val="yellow"/>
          <w:lang w:val="en-US" w:eastAsia="zh-CN"/>
        </w:rPr>
        <w:t>电脑端</w:t>
      </w:r>
      <w:r>
        <w:rPr>
          <w:rFonts w:hint="eastAsia" w:ascii="宋体" w:hAnsi="宋体"/>
          <w:color w:val="auto"/>
          <w:sz w:val="28"/>
          <w:szCs w:val="28"/>
        </w:rPr>
        <w:t>浏览器（建议使用360、火狐、谷歌浏览器）输入网址：https://cxcy.lixin.edu.cn（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校内网可直接登录，</w:t>
      </w:r>
      <w:r>
        <w:rPr>
          <w:rFonts w:hint="eastAsia" w:ascii="宋体" w:hAnsi="宋体"/>
          <w:color w:val="auto"/>
          <w:sz w:val="28"/>
          <w:szCs w:val="28"/>
        </w:rPr>
        <w:t>校外网需要</w:t>
      </w:r>
      <w:r>
        <w:rPr>
          <w:rFonts w:hint="eastAsia" w:ascii="宋体" w:hAnsi="宋体"/>
          <w:color w:val="auto"/>
          <w:sz w:val="28"/>
          <w:szCs w:val="28"/>
          <w:lang w:val="en-US" w:eastAsia="zh-Hans"/>
        </w:rPr>
        <w:t>链接</w:t>
      </w:r>
      <w:r>
        <w:rPr>
          <w:rFonts w:hint="eastAsia" w:ascii="宋体" w:hAnsi="宋体"/>
          <w:color w:val="auto"/>
          <w:sz w:val="28"/>
          <w:szCs w:val="28"/>
        </w:rPr>
        <w:t>VPN）</w:t>
      </w:r>
      <w:r>
        <w:rPr>
          <w:rFonts w:hint="eastAsia" w:ascii="宋体" w:hAnsi="宋体"/>
          <w:color w:val="auto"/>
          <w:sz w:val="28"/>
          <w:szCs w:val="28"/>
          <w:lang w:val="en-US" w:eastAsia="zh-Hans"/>
        </w:rPr>
        <w:t>或者从数字化校园搜索关键词</w:t>
      </w:r>
      <w:r>
        <w:rPr>
          <w:rFonts w:hint="default" w:ascii="宋体" w:hAnsi="宋体"/>
          <w:color w:val="auto"/>
          <w:sz w:val="28"/>
          <w:szCs w:val="28"/>
          <w:lang w:eastAsia="zh-Hans"/>
        </w:rPr>
        <w:t>：</w:t>
      </w:r>
      <w:r>
        <w:rPr>
          <w:rFonts w:hint="eastAsia" w:ascii="宋体" w:hAnsi="宋体"/>
          <w:color w:val="auto"/>
          <w:sz w:val="28"/>
          <w:szCs w:val="28"/>
          <w:lang w:val="en-US" w:eastAsia="zh-Hans"/>
        </w:rPr>
        <w:t>创新创业</w:t>
      </w:r>
      <w:r>
        <w:rPr>
          <w:rFonts w:hint="eastAsia" w:ascii="宋体" w:hAnsi="宋体"/>
          <w:color w:val="auto"/>
          <w:sz w:val="28"/>
          <w:szCs w:val="28"/>
        </w:rPr>
        <w:t>，</w:t>
      </w:r>
      <w:r>
        <w:rPr>
          <w:rFonts w:hint="eastAsia" w:ascii="宋体" w:hAnsi="宋体"/>
          <w:color w:val="auto"/>
          <w:sz w:val="28"/>
          <w:szCs w:val="28"/>
          <w:lang w:val="en-US" w:eastAsia="zh-Hans"/>
        </w:rPr>
        <w:t>进入系统</w:t>
      </w:r>
      <w:r>
        <w:rPr>
          <w:rFonts w:hint="default" w:ascii="宋体" w:hAnsi="宋体"/>
          <w:color w:val="auto"/>
          <w:sz w:val="28"/>
          <w:szCs w:val="28"/>
          <w:lang w:eastAsia="zh-Hans"/>
        </w:rPr>
        <w:t>，</w:t>
      </w:r>
      <w:r>
        <w:rPr>
          <w:rFonts w:hint="eastAsia" w:ascii="宋体" w:hAnsi="宋体"/>
          <w:color w:val="auto"/>
          <w:sz w:val="28"/>
          <w:szCs w:val="28"/>
          <w:lang w:val="en-US" w:eastAsia="zh-Hans"/>
        </w:rPr>
        <w:t>如图</w:t>
      </w:r>
      <w:r>
        <w:rPr>
          <w:rFonts w:hint="default" w:ascii="宋体" w:hAnsi="宋体"/>
          <w:color w:val="auto"/>
          <w:sz w:val="28"/>
          <w:szCs w:val="28"/>
          <w:lang w:eastAsia="zh-Hans"/>
        </w:rPr>
        <w:t>1</w:t>
      </w:r>
      <w:r>
        <w:rPr>
          <w:rFonts w:hint="eastAsia" w:ascii="宋体" w:hAnsi="宋体"/>
          <w:color w:val="auto"/>
          <w:sz w:val="28"/>
          <w:szCs w:val="28"/>
          <w:lang w:val="en-US" w:eastAsia="zh-Hans"/>
        </w:rPr>
        <w:t>所示</w:t>
      </w:r>
      <w:r>
        <w:rPr>
          <w:rFonts w:hint="default" w:ascii="宋体" w:hAnsi="宋体"/>
          <w:color w:val="auto"/>
          <w:sz w:val="28"/>
          <w:szCs w:val="28"/>
          <w:lang w:eastAsia="zh-Hans"/>
        </w:rPr>
        <w:t>。</w:t>
      </w:r>
    </w:p>
    <w:p>
      <w:pPr>
        <w:jc w:val="center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4691380" cy="2805430"/>
            <wp:effectExtent l="0" t="0" r="13970" b="13970"/>
            <wp:docPr id="3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91380" cy="280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color w:val="auto"/>
          <w:sz w:val="28"/>
          <w:szCs w:val="28"/>
          <w:lang w:val="en-US" w:eastAsia="zh-Hans"/>
        </w:rPr>
      </w:pPr>
      <w:r>
        <w:rPr>
          <w:rFonts w:hint="eastAsia"/>
          <w:color w:val="auto"/>
          <w:sz w:val="28"/>
          <w:szCs w:val="28"/>
          <w:lang w:val="en-US" w:eastAsia="zh-Hans"/>
        </w:rPr>
        <w:t>图</w:t>
      </w:r>
      <w:r>
        <w:rPr>
          <w:rFonts w:hint="default"/>
          <w:color w:val="auto"/>
          <w:sz w:val="28"/>
          <w:szCs w:val="28"/>
          <w:lang w:eastAsia="zh-Hans"/>
        </w:rPr>
        <w:t>1</w:t>
      </w:r>
    </w:p>
    <w:p>
      <w:pPr>
        <w:spacing w:line="360" w:lineRule="auto"/>
        <w:ind w:firstLine="560" w:firstLineChars="200"/>
        <w:rPr>
          <w:rFonts w:hint="eastAsia" w:ascii="宋体" w:hAnsi="宋体" w:eastAsia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Hans"/>
        </w:rPr>
        <w:t>进入系统页面后</w:t>
      </w:r>
      <w:r>
        <w:rPr>
          <w:rFonts w:hint="eastAsia" w:ascii="宋体" w:hAnsi="宋体"/>
          <w:color w:val="auto"/>
          <w:sz w:val="28"/>
          <w:szCs w:val="28"/>
        </w:rPr>
        <w:t>点击首页右上角的“用户登录”选项</w:t>
      </w:r>
      <w:r>
        <w:rPr>
          <w:rFonts w:hint="default" w:ascii="宋体" w:hAnsi="宋体"/>
          <w:color w:val="auto"/>
          <w:sz w:val="28"/>
          <w:szCs w:val="28"/>
        </w:rPr>
        <w:t>，</w:t>
      </w:r>
      <w:r>
        <w:rPr>
          <w:rFonts w:hint="eastAsia" w:ascii="宋体" w:hAnsi="宋体" w:eastAsia="宋体" w:cs="Times New Roman"/>
          <w:color w:val="auto"/>
          <w:sz w:val="28"/>
          <w:szCs w:val="28"/>
          <w:lang w:eastAsia="zh-CN"/>
        </w:rPr>
        <w:t>在弹出来的对话框中</w:t>
      </w: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Hans"/>
        </w:rPr>
        <w:t>点击</w:t>
      </w:r>
      <w:r>
        <w:rPr>
          <w:rFonts w:hint="eastAsia" w:ascii="宋体" w:hAnsi="宋体"/>
          <w:b/>
          <w:bCs/>
          <w:color w:val="FF0000"/>
          <w:sz w:val="28"/>
          <w:szCs w:val="28"/>
          <w:highlight w:val="yellow"/>
        </w:rPr>
        <w:t>统一认证</w:t>
      </w:r>
      <w:r>
        <w:rPr>
          <w:rFonts w:hint="default" w:ascii="宋体" w:hAnsi="宋体"/>
          <w:b/>
          <w:bCs/>
          <w:color w:val="FF0000"/>
          <w:sz w:val="28"/>
          <w:szCs w:val="28"/>
          <w:highlight w:val="yellow"/>
        </w:rPr>
        <w:t>，</w:t>
      </w:r>
      <w:r>
        <w:rPr>
          <w:rFonts w:hint="eastAsia" w:ascii="宋体" w:hAnsi="宋体"/>
          <w:b/>
          <w:bCs/>
          <w:color w:val="FF0000"/>
          <w:sz w:val="28"/>
          <w:szCs w:val="28"/>
          <w:highlight w:val="yellow"/>
        </w:rPr>
        <w:t>登录的账号与密码和数字化校园一致</w:t>
      </w:r>
      <w:r>
        <w:rPr>
          <w:rFonts w:hint="eastAsia" w:ascii="宋体" w:hAnsi="宋体"/>
          <w:color w:val="auto"/>
          <w:sz w:val="28"/>
          <w:szCs w:val="28"/>
        </w:rPr>
        <w:t>。如图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2</w:t>
      </w:r>
      <w:r>
        <w:rPr>
          <w:rFonts w:hint="default" w:ascii="宋体" w:hAnsi="宋体"/>
          <w:color w:val="auto"/>
          <w:sz w:val="28"/>
          <w:szCs w:val="28"/>
          <w:lang w:eastAsia="zh-CN"/>
        </w:rPr>
        <w:t>，3</w:t>
      </w:r>
      <w:r>
        <w:rPr>
          <w:rFonts w:hint="eastAsia" w:ascii="宋体" w:hAnsi="宋体"/>
          <w:color w:val="auto"/>
          <w:sz w:val="28"/>
          <w:szCs w:val="28"/>
        </w:rPr>
        <w:t>所示</w:t>
      </w:r>
      <w:r>
        <w:rPr>
          <w:rFonts w:hint="default" w:ascii="宋体" w:hAnsi="宋体"/>
          <w:color w:val="auto"/>
          <w:sz w:val="28"/>
          <w:szCs w:val="28"/>
        </w:rPr>
        <w:t>。</w:t>
      </w:r>
    </w:p>
    <w:p>
      <w:pPr>
        <w:jc w:val="center"/>
        <w:rPr>
          <w:color w:val="auto"/>
        </w:rPr>
      </w:pPr>
    </w:p>
    <w:p>
      <w:pPr>
        <w:jc w:val="center"/>
        <w:rPr>
          <w:rFonts w:hint="eastAsia"/>
          <w:color w:val="auto"/>
        </w:rPr>
      </w:pPr>
      <w:r>
        <w:rPr>
          <w:color w:val="auto"/>
          <w:sz w:val="24"/>
        </w:rPr>
        <w:drawing>
          <wp:inline distT="0" distB="0" distL="114300" distR="114300">
            <wp:extent cx="5186680" cy="2977515"/>
            <wp:effectExtent l="0" t="0" r="13970" b="13335"/>
            <wp:docPr id="3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86680" cy="297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</w:rPr>
        <w:t>图</w:t>
      </w:r>
      <w:r>
        <w:rPr>
          <w:rFonts w:hint="eastAsia"/>
          <w:color w:val="auto"/>
          <w:sz w:val="28"/>
          <w:szCs w:val="28"/>
          <w:lang w:val="en-US" w:eastAsia="zh-CN"/>
        </w:rPr>
        <w:t>2</w:t>
      </w:r>
    </w:p>
    <w:p>
      <w:pPr>
        <w:jc w:val="center"/>
        <w:rPr>
          <w:rFonts w:hint="eastAsia"/>
          <w:color w:val="auto"/>
          <w:sz w:val="24"/>
        </w:rPr>
      </w:pPr>
      <w:r>
        <w:rPr>
          <w:rFonts w:hint="eastAsia"/>
          <w:color w:val="auto"/>
          <w:sz w:val="24"/>
        </w:rPr>
        <w:drawing>
          <wp:inline distT="0" distB="0" distL="114300" distR="114300">
            <wp:extent cx="6118225" cy="1204595"/>
            <wp:effectExtent l="0" t="0" r="15875" b="14605"/>
            <wp:docPr id="34" name="图片 19" descr="781990cba7f20cf73109869c9a01b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9" descr="781990cba7f20cf73109869c9a01bb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18225" cy="120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图3</w:t>
      </w:r>
    </w:p>
    <w:p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14" w:name="_Toc10710"/>
      <w:r>
        <w:rPr>
          <w:rFonts w:hint="eastAsia"/>
          <w:color w:val="auto"/>
          <w:sz w:val="32"/>
          <w:szCs w:val="32"/>
        </w:rPr>
        <w:t>立项审核</w:t>
      </w:r>
      <w:bookmarkEnd w:id="10"/>
      <w:bookmarkEnd w:id="14"/>
    </w:p>
    <w:bookmarkEnd w:id="11"/>
    <w:bookmarkEnd w:id="12"/>
    <w:p>
      <w:pPr>
        <w:spacing w:line="360" w:lineRule="auto"/>
        <w:ind w:firstLine="560" w:firstLineChars="200"/>
        <w:rPr>
          <w:rFonts w:hint="default" w:ascii="宋体" w:hAnsi="宋体" w:eastAsia="宋体" w:cs="Times New Roman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1、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指导教师登录系统后，左边菜单栏点击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立项管理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，右边页面上</w:t>
      </w:r>
      <w:r>
        <w:rPr>
          <w:rFonts w:hint="eastAsia" w:ascii="宋体" w:hAnsi="宋体"/>
          <w:b/>
          <w:bCs/>
          <w:color w:val="FF0000"/>
          <w:sz w:val="28"/>
          <w:szCs w:val="28"/>
          <w:highlight w:val="yellow"/>
          <w:lang w:val="en-US" w:eastAsia="zh-CN"/>
        </w:rPr>
        <w:t>批次选择所要审核批次</w:t>
      </w:r>
      <w:r>
        <w:rPr>
          <w:rFonts w:hint="eastAsia" w:ascii="宋体" w:hAnsi="宋体" w:cs="Times New Roman"/>
          <w:sz w:val="28"/>
          <w:szCs w:val="28"/>
          <w:lang w:val="en-US" w:eastAsia="zh-CN"/>
        </w:rPr>
        <w:t>，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可查看待审核的项目，点击页面上数据列表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“操作”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drawing>
          <wp:inline distT="0" distB="0" distL="114300" distR="114300">
            <wp:extent cx="276225" cy="257175"/>
            <wp:effectExtent l="0" t="0" r="13335" b="1905"/>
            <wp:docPr id="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按钮进入审核页面</w:t>
      </w:r>
      <w:r>
        <w:rPr>
          <w:rFonts w:hint="eastAsia" w:ascii="宋体" w:hAnsi="宋体" w:cs="Times New Roman"/>
          <w:sz w:val="28"/>
          <w:szCs w:val="28"/>
          <w:lang w:val="en-US" w:eastAsia="zh-CN"/>
        </w:rPr>
        <w:t>，</w:t>
      </w:r>
      <w:r>
        <w:rPr>
          <w:rFonts w:hint="eastAsia" w:ascii="宋体" w:hAnsi="宋体"/>
          <w:sz w:val="28"/>
          <w:szCs w:val="28"/>
        </w:rPr>
        <w:t>如图</w:t>
      </w:r>
      <w:r>
        <w:rPr>
          <w:rFonts w:hint="eastAsia" w:ascii="宋体" w:hAnsi="宋体"/>
          <w:sz w:val="28"/>
          <w:szCs w:val="28"/>
          <w:lang w:val="en-US" w:eastAsia="zh-CN"/>
        </w:rPr>
        <w:t>4</w:t>
      </w:r>
      <w:r>
        <w:rPr>
          <w:rFonts w:hint="eastAsia" w:ascii="宋体" w:hAnsi="宋体"/>
          <w:sz w:val="28"/>
          <w:szCs w:val="28"/>
        </w:rPr>
        <w:t>所示</w:t>
      </w:r>
      <w:r>
        <w:rPr>
          <w:rFonts w:hint="eastAsia" w:ascii="宋体" w:hAnsi="宋体"/>
          <w:sz w:val="28"/>
          <w:szCs w:val="28"/>
          <w:lang w:eastAsia="zh-CN"/>
        </w:rPr>
        <w:t>。</w:t>
      </w:r>
    </w:p>
    <w:p>
      <w:pPr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6120130" cy="2305050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color w:val="auto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图4</w:t>
      </w:r>
    </w:p>
    <w:p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2、指导教师点击审核进入审核页面后，选择审核状态（并填写审核意见）后点击提交即指导教师审核项目完成，如图5所示。</w:t>
      </w:r>
    </w:p>
    <w:p>
      <w:pPr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6120130" cy="3877310"/>
            <wp:effectExtent l="0" t="0" r="13970" b="889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87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color w:val="auto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图5</w:t>
      </w:r>
    </w:p>
    <w:p>
      <w:pPr>
        <w:rPr>
          <w:color w:val="auto"/>
          <w:sz w:val="36"/>
          <w:szCs w:val="36"/>
          <w:shd w:val="clear" w:color="auto" w:fill="C2D69B"/>
        </w:rPr>
      </w:pPr>
      <w:r>
        <w:rPr>
          <w:rFonts w:hint="eastAsia"/>
          <w:color w:val="auto"/>
          <w:sz w:val="36"/>
          <w:szCs w:val="36"/>
          <w:shd w:val="clear" w:color="auto" w:fill="C2D69B"/>
        </w:rPr>
        <w:t>小贴士：</w:t>
      </w:r>
    </w:p>
    <w:p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（1）指导教师审核项目，审核通过，可联系或提醒学校管理员进行审核；</w:t>
      </w:r>
    </w:p>
    <w:p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（2）指导教师审核项目，退回修改，该项目退回至项目负责人，您可联系或者提醒项目负责人进行修改，项目成员不可修改项目申报书。</w:t>
      </w:r>
    </w:p>
    <w:p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（3）指导教师审核项目，终止申报，该项目终止，项目负责人无法继续申报该项目。</w:t>
      </w:r>
    </w:p>
    <w:p>
      <w:pPr>
        <w:pStyle w:val="2"/>
        <w:numPr>
          <w:ilvl w:val="0"/>
          <w:numId w:val="2"/>
        </w:numPr>
        <w:rPr>
          <w:rFonts w:hint="eastAsia"/>
          <w:szCs w:val="28"/>
        </w:rPr>
      </w:pPr>
      <w:bookmarkStart w:id="15" w:name="_Toc26215"/>
      <w:r>
        <w:rPr>
          <w:rFonts w:hint="eastAsia"/>
          <w:szCs w:val="28"/>
          <w:lang w:val="en-US" w:eastAsia="zh-CN"/>
        </w:rPr>
        <w:t>任务书</w:t>
      </w:r>
      <w:r>
        <w:rPr>
          <w:rFonts w:hint="eastAsia"/>
          <w:szCs w:val="28"/>
          <w:lang w:eastAsia="zh-CN"/>
        </w:rPr>
        <w:t>审核</w:t>
      </w:r>
      <w:r>
        <w:rPr>
          <w:rFonts w:hint="eastAsia"/>
          <w:szCs w:val="28"/>
        </w:rPr>
        <w:t>：</w:t>
      </w:r>
      <w:bookmarkEnd w:id="15"/>
    </w:p>
    <w:p>
      <w:pPr>
        <w:spacing w:line="360" w:lineRule="auto"/>
        <w:ind w:firstLine="560" w:firstLineChars="200"/>
        <w:rPr>
          <w:rFonts w:hint="default" w:ascii="宋体" w:hAnsi="宋体" w:eastAsia="宋体" w:cs="Times New Roman"/>
          <w:sz w:val="28"/>
          <w:szCs w:val="28"/>
          <w:lang w:val="en-US" w:eastAsia="zh-CN"/>
        </w:rPr>
      </w:pPr>
      <w:r>
        <w:rPr>
          <w:rFonts w:hint="eastAsia" w:ascii="宋体" w:hAnsi="宋体" w:eastAsia="宋体" w:cs="Times New Roman"/>
          <w:sz w:val="28"/>
          <w:szCs w:val="28"/>
        </w:rPr>
        <w:t>1、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指导教师登录系统后，左边菜单栏点击任务书审核，右边页面上</w:t>
      </w:r>
      <w:r>
        <w:rPr>
          <w:rFonts w:hint="eastAsia" w:ascii="宋体" w:hAnsi="宋体" w:eastAsia="宋体" w:cs="Times New Roman"/>
          <w:b/>
          <w:bCs/>
          <w:color w:val="FF0000"/>
          <w:sz w:val="28"/>
          <w:szCs w:val="28"/>
          <w:highlight w:val="yellow"/>
          <w:lang w:val="en-US" w:eastAsia="zh-CN"/>
        </w:rPr>
        <w:t>批次选择</w:t>
      </w:r>
      <w:r>
        <w:rPr>
          <w:rFonts w:hint="eastAsia" w:ascii="宋体" w:hAnsi="宋体" w:cs="Times New Roman"/>
          <w:b/>
          <w:bCs/>
          <w:color w:val="FF0000"/>
          <w:sz w:val="28"/>
          <w:szCs w:val="28"/>
          <w:highlight w:val="yellow"/>
          <w:lang w:val="en-US" w:eastAsia="zh-CN"/>
        </w:rPr>
        <w:t>所要审核批次</w:t>
      </w:r>
      <w:r>
        <w:rPr>
          <w:rFonts w:hint="eastAsia" w:ascii="宋体" w:hAnsi="宋体" w:cs="Times New Roman"/>
          <w:sz w:val="28"/>
          <w:szCs w:val="28"/>
          <w:lang w:val="en-US" w:eastAsia="zh-CN"/>
        </w:rPr>
        <w:t>，例如：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“2022年上海市级大学生创新创业训练计划项目”可查看待审核的项目，点击页面上数据列表“审核”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drawing>
          <wp:inline distT="0" distB="0" distL="114300" distR="114300">
            <wp:extent cx="276225" cy="257175"/>
            <wp:effectExtent l="0" t="0" r="9525" b="9525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按钮进入审核页面，完成审核。</w:t>
      </w:r>
      <w:r>
        <w:rPr>
          <w:rFonts w:hint="eastAsia" w:ascii="宋体" w:hAnsi="宋体"/>
          <w:sz w:val="28"/>
          <w:szCs w:val="28"/>
        </w:rPr>
        <w:t>如图</w:t>
      </w:r>
      <w:r>
        <w:rPr>
          <w:rFonts w:hint="eastAsia" w:ascii="宋体" w:hAnsi="宋体"/>
          <w:sz w:val="28"/>
          <w:szCs w:val="28"/>
          <w:lang w:val="en-US" w:eastAsia="zh-CN"/>
        </w:rPr>
        <w:t>6</w:t>
      </w:r>
      <w:r>
        <w:rPr>
          <w:rFonts w:hint="eastAsia" w:ascii="宋体" w:hAnsi="宋体"/>
          <w:sz w:val="28"/>
          <w:szCs w:val="28"/>
        </w:rPr>
        <w:t>所示</w:t>
      </w:r>
      <w:r>
        <w:rPr>
          <w:rFonts w:hint="eastAsia" w:ascii="宋体" w:hAnsi="宋体"/>
          <w:sz w:val="28"/>
          <w:szCs w:val="28"/>
          <w:lang w:eastAsia="zh-CN"/>
        </w:rPr>
        <w:t>。</w:t>
      </w:r>
    </w:p>
    <w:p>
      <w:pPr>
        <w:spacing w:line="360" w:lineRule="auto"/>
        <w:ind w:left="420" w:leftChars="200" w:firstLine="0" w:firstLineChars="0"/>
        <w:jc w:val="center"/>
      </w:pPr>
      <w:r>
        <w:drawing>
          <wp:inline distT="0" distB="0" distL="114300" distR="114300">
            <wp:extent cx="6108065" cy="1524000"/>
            <wp:effectExtent l="0" t="0" r="6985" b="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839" w:leftChars="266" w:hanging="280" w:hangingChars="100"/>
        <w:jc w:val="center"/>
        <w:rPr>
          <w:rFonts w:hint="eastAsia" w:ascii="宋体" w:hAnsi="宋体" w:cs="Times New Roman"/>
          <w:sz w:val="28"/>
          <w:szCs w:val="28"/>
          <w:lang w:val="en-US" w:eastAsia="zh-CN"/>
        </w:rPr>
      </w:pP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图</w:t>
      </w:r>
      <w:r>
        <w:rPr>
          <w:rFonts w:hint="eastAsia" w:ascii="宋体" w:hAnsi="宋体" w:cs="Times New Roman"/>
          <w:sz w:val="28"/>
          <w:szCs w:val="28"/>
          <w:lang w:val="en-US" w:eastAsia="zh-CN"/>
        </w:rPr>
        <w:t>6</w:t>
      </w:r>
    </w:p>
    <w:p>
      <w:pPr>
        <w:spacing w:line="360" w:lineRule="auto"/>
        <w:ind w:left="839" w:leftChars="266" w:hanging="280" w:hangingChars="100"/>
        <w:jc w:val="center"/>
        <w:rPr>
          <w:rFonts w:hint="eastAsia" w:ascii="宋体" w:hAnsi="宋体" w:eastAsia="宋体" w:cs="Times New Roman"/>
          <w:sz w:val="28"/>
          <w:szCs w:val="28"/>
          <w:lang w:eastAsia="zh-CN"/>
        </w:rPr>
      </w:pP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2</w:t>
      </w:r>
      <w:r>
        <w:rPr>
          <w:rFonts w:hint="eastAsia" w:ascii="宋体" w:hAnsi="宋体" w:eastAsia="宋体" w:cs="Times New Roman"/>
          <w:sz w:val="28"/>
          <w:szCs w:val="28"/>
        </w:rPr>
        <w:t>、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完成第一步后填写指导教师签名，在空白处写入姓名即。</w:t>
      </w:r>
      <w:r>
        <w:rPr>
          <w:rFonts w:hint="eastAsia" w:ascii="宋体" w:hAnsi="宋体" w:eastAsia="宋体" w:cs="Times New Roman"/>
          <w:sz w:val="28"/>
          <w:szCs w:val="28"/>
        </w:rPr>
        <w:t>如图</w:t>
      </w:r>
      <w:r>
        <w:rPr>
          <w:rFonts w:hint="eastAsia" w:ascii="宋体" w:hAnsi="宋体" w:cs="Times New Roman"/>
          <w:sz w:val="28"/>
          <w:szCs w:val="28"/>
          <w:lang w:val="en-US" w:eastAsia="zh-CN"/>
        </w:rPr>
        <w:t>7</w:t>
      </w:r>
      <w:r>
        <w:rPr>
          <w:rFonts w:hint="eastAsia" w:ascii="宋体" w:hAnsi="宋体" w:eastAsia="宋体" w:cs="Times New Roman"/>
          <w:sz w:val="28"/>
          <w:szCs w:val="28"/>
        </w:rPr>
        <w:t>所示</w:t>
      </w:r>
      <w:r>
        <w:rPr>
          <w:rFonts w:hint="eastAsia" w:ascii="宋体" w:hAnsi="宋体" w:eastAsia="宋体" w:cs="Times New Roman"/>
          <w:sz w:val="28"/>
          <w:szCs w:val="28"/>
          <w:lang w:eastAsia="zh-CN"/>
        </w:rPr>
        <w:t>。</w:t>
      </w:r>
    </w:p>
    <w:p>
      <w:pPr>
        <w:spacing w:line="360" w:lineRule="auto"/>
        <w:ind w:left="700" w:leftChars="200" w:hanging="280" w:hangingChars="100"/>
        <w:jc w:val="both"/>
        <w:rPr>
          <w:rFonts w:hint="default" w:ascii="宋体" w:hAnsi="宋体" w:eastAsia="宋体" w:cs="Times New Roman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firstLine="420" w:firstLineChars="200"/>
        <w:jc w:val="center"/>
        <w:rPr>
          <w:rFonts w:hint="eastAsia" w:ascii="宋体" w:hAnsi="宋体" w:eastAsia="宋体" w:cs="Times New Roman"/>
          <w:sz w:val="28"/>
          <w:szCs w:val="28"/>
        </w:rPr>
      </w:pPr>
      <w:r>
        <w:drawing>
          <wp:inline distT="0" distB="0" distL="114300" distR="114300">
            <wp:extent cx="5907405" cy="2325370"/>
            <wp:effectExtent l="0" t="0" r="17145" b="17780"/>
            <wp:docPr id="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07405" cy="232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图</w:t>
      </w:r>
      <w:r>
        <w:rPr>
          <w:rFonts w:hint="eastAsia" w:cs="Times New Roman"/>
          <w:sz w:val="28"/>
          <w:szCs w:val="28"/>
          <w:lang w:val="en-US" w:eastAsia="zh-CN"/>
        </w:rPr>
        <w:t>7</w:t>
      </w:r>
    </w:p>
    <w:p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>
      <w:p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  <w:lang w:val="en-US" w:eastAsia="zh-CN"/>
        </w:rPr>
        <w:t>1</w:t>
      </w:r>
      <w:r>
        <w:rPr>
          <w:rFonts w:hint="eastAsia"/>
          <w:sz w:val="28"/>
          <w:szCs w:val="28"/>
        </w:rPr>
        <w:t>）</w:t>
      </w:r>
      <w:r>
        <w:rPr>
          <w:rFonts w:hint="eastAsia" w:ascii="宋体" w:hAnsi="宋体" w:eastAsia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学生需先在系统提交任务书，如系统中无相关项目，询问学生是否提交。</w:t>
      </w:r>
    </w:p>
    <w:p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16" w:name="_Toc118298658"/>
      <w:bookmarkStart w:id="17" w:name="_Toc23849"/>
      <w:bookmarkStart w:id="18" w:name="三、中期检查审核部分"/>
      <w:r>
        <w:rPr>
          <w:rFonts w:hint="eastAsia"/>
          <w:color w:val="auto"/>
          <w:sz w:val="32"/>
          <w:szCs w:val="32"/>
        </w:rPr>
        <w:t>中期管理</w:t>
      </w:r>
      <w:bookmarkEnd w:id="16"/>
      <w:bookmarkEnd w:id="17"/>
    </w:p>
    <w:bookmarkEnd w:id="18"/>
    <w:p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1、学生提交中期检查后，指导教师登录系统点击中期管理---中期检查管理---指导教师审核菜单，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右边页面上</w:t>
      </w:r>
      <w:r>
        <w:rPr>
          <w:rFonts w:hint="eastAsia" w:ascii="宋体" w:hAnsi="宋体" w:eastAsia="宋体" w:cs="Times New Roman"/>
          <w:b/>
          <w:bCs/>
          <w:color w:val="FF0000"/>
          <w:sz w:val="28"/>
          <w:szCs w:val="28"/>
          <w:highlight w:val="yellow"/>
          <w:lang w:val="en-US" w:eastAsia="zh-CN"/>
        </w:rPr>
        <w:t>批次选择</w:t>
      </w:r>
      <w:r>
        <w:rPr>
          <w:rFonts w:hint="eastAsia" w:ascii="宋体" w:hAnsi="宋体" w:cs="Times New Roman"/>
          <w:b/>
          <w:bCs/>
          <w:color w:val="FF0000"/>
          <w:sz w:val="28"/>
          <w:szCs w:val="28"/>
          <w:highlight w:val="yellow"/>
          <w:lang w:val="en-US" w:eastAsia="zh-CN"/>
        </w:rPr>
        <w:t>所要审核批次，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页面上可查看项目信息及中期检查的状态，点击数据列表“操作”字段中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drawing>
          <wp:inline distT="0" distB="0" distL="0" distR="0">
            <wp:extent cx="276225" cy="257175"/>
            <wp:effectExtent l="0" t="0" r="9525" b="952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按钮进入审核页面，如图8所示。</w:t>
      </w:r>
    </w:p>
    <w:p>
      <w:pPr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6120130" cy="2331720"/>
            <wp:effectExtent l="0" t="0" r="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3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color w:val="auto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图8</w:t>
      </w:r>
    </w:p>
    <w:p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2、中期检查审核页面可查看该项目中期检查详细信息，逐项填写并提交即指导教师审核中期检查完成，如图9所示。</w:t>
      </w:r>
    </w:p>
    <w:p>
      <w:pPr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6120130" cy="3672205"/>
            <wp:effectExtent l="0" t="0" r="0" b="444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7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color w:val="auto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图9</w:t>
      </w:r>
    </w:p>
    <w:p>
      <w:pPr>
        <w:rPr>
          <w:color w:val="auto"/>
          <w:sz w:val="36"/>
          <w:szCs w:val="36"/>
          <w:shd w:val="clear" w:color="auto" w:fill="C2D69B"/>
        </w:rPr>
      </w:pPr>
      <w:r>
        <w:rPr>
          <w:rFonts w:hint="eastAsia"/>
          <w:color w:val="auto"/>
          <w:sz w:val="36"/>
          <w:szCs w:val="36"/>
          <w:shd w:val="clear" w:color="auto" w:fill="C2D69B"/>
        </w:rPr>
        <w:t>小贴士：</w:t>
      </w:r>
    </w:p>
    <w:p>
      <w:pPr>
        <w:ind w:left="105" w:leftChars="50" w:firstLine="560" w:firstLineChars="200"/>
        <w:rPr>
          <w:color w:val="auto"/>
          <w:sz w:val="28"/>
          <w:szCs w:val="28"/>
        </w:rPr>
      </w:pPr>
      <w:r>
        <w:rPr>
          <w:rFonts w:hint="eastAsia"/>
          <w:color w:val="auto"/>
          <w:sz w:val="28"/>
          <w:szCs w:val="28"/>
        </w:rPr>
        <w:t>（1）指导教师审核中期检查，审核通过，您可以联系或者提醒</w:t>
      </w:r>
      <w:r>
        <w:rPr>
          <w:rFonts w:hint="eastAsia"/>
          <w:color w:val="auto"/>
          <w:sz w:val="28"/>
          <w:szCs w:val="28"/>
          <w:lang w:eastAsia="zh-CN"/>
        </w:rPr>
        <w:t>学校</w:t>
      </w:r>
      <w:r>
        <w:rPr>
          <w:rFonts w:hint="eastAsia"/>
          <w:color w:val="auto"/>
          <w:sz w:val="28"/>
          <w:szCs w:val="28"/>
        </w:rPr>
        <w:t>管理员进行审核。</w:t>
      </w:r>
    </w:p>
    <w:p>
      <w:pPr>
        <w:ind w:left="105" w:leftChars="50" w:firstLine="560" w:firstLineChars="200"/>
        <w:rPr>
          <w:color w:val="auto"/>
          <w:sz w:val="28"/>
          <w:szCs w:val="28"/>
        </w:rPr>
      </w:pPr>
      <w:r>
        <w:rPr>
          <w:rFonts w:hint="eastAsia"/>
          <w:color w:val="auto"/>
          <w:sz w:val="28"/>
          <w:szCs w:val="28"/>
        </w:rPr>
        <w:t>（2）指导教师审核中期检查，审核退回，项目中期检查退回至项目主持人，您可以联系或者提醒项目负责人进行修改。</w:t>
      </w:r>
    </w:p>
    <w:p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19" w:name="_Toc118298660"/>
      <w:bookmarkStart w:id="20" w:name="_Toc10611"/>
      <w:r>
        <w:rPr>
          <w:rFonts w:hint="eastAsia"/>
          <w:color w:val="auto"/>
          <w:sz w:val="32"/>
          <w:szCs w:val="32"/>
        </w:rPr>
        <w:t>结题管理</w:t>
      </w:r>
      <w:bookmarkEnd w:id="19"/>
      <w:bookmarkEnd w:id="20"/>
    </w:p>
    <w:p>
      <w:pPr>
        <w:pStyle w:val="4"/>
        <w:numPr>
          <w:ilvl w:val="0"/>
          <w:numId w:val="0"/>
        </w:num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1、审核结题报告。指导教师点击结题管理---指导教师审核菜单，可查看自己所指导项目的结题报告信息，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右边页面上</w:t>
      </w:r>
      <w:r>
        <w:rPr>
          <w:rFonts w:hint="eastAsia" w:ascii="宋体" w:hAnsi="宋体" w:eastAsia="宋体" w:cs="Times New Roman"/>
          <w:b/>
          <w:bCs/>
          <w:color w:val="FF0000"/>
          <w:sz w:val="28"/>
          <w:szCs w:val="28"/>
          <w:highlight w:val="yellow"/>
          <w:lang w:val="en-US" w:eastAsia="zh-CN"/>
        </w:rPr>
        <w:t>批次选择</w:t>
      </w:r>
      <w:r>
        <w:rPr>
          <w:rFonts w:hint="eastAsia" w:ascii="宋体" w:hAnsi="宋体" w:cs="Times New Roman"/>
          <w:b/>
          <w:bCs/>
          <w:color w:val="FF0000"/>
          <w:sz w:val="28"/>
          <w:szCs w:val="28"/>
          <w:highlight w:val="yellow"/>
          <w:lang w:val="en-US" w:eastAsia="zh-CN"/>
        </w:rPr>
        <w:t>所要审核批次，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页面中点击项目名称可查看项目详细信息，点击数据列表“操作”字段中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276225" cy="257175"/>
            <wp:effectExtent l="0" t="0" r="952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按钮进入审核页面，如图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10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所示。</w:t>
      </w:r>
    </w:p>
    <w:p>
      <w:pPr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6120130" cy="233172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3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color w:val="auto"/>
          <w:lang w:val="en-US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图10</w:t>
      </w:r>
    </w:p>
    <w:p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 w:eastAsia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2、结题审核页面可查看该项目结题报告详细信息，逐项填写并提交即指导教师审核结题报告完成，如图11所示。</w:t>
      </w:r>
    </w:p>
    <w:p>
      <w:pPr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5140325" cy="3070860"/>
            <wp:effectExtent l="0" t="0" r="3175" b="1524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40325" cy="307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color w:val="auto"/>
          <w:lang w:val="en-US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图11</w:t>
      </w:r>
    </w:p>
    <w:p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21" w:name="_Toc20751"/>
      <w:bookmarkStart w:id="22" w:name="_Toc118298662"/>
      <w:r>
        <w:rPr>
          <w:rFonts w:hint="eastAsia"/>
          <w:color w:val="auto"/>
          <w:sz w:val="32"/>
          <w:szCs w:val="32"/>
        </w:rPr>
        <w:t>项目成果管理</w:t>
      </w:r>
      <w:bookmarkEnd w:id="21"/>
      <w:bookmarkEnd w:id="22"/>
    </w:p>
    <w:p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 w:eastAsia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教师点击项目成果管理---教师审核项目成果菜单，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右边页面上</w:t>
      </w:r>
      <w:r>
        <w:rPr>
          <w:rFonts w:hint="eastAsia" w:ascii="宋体" w:hAnsi="宋体" w:eastAsia="宋体" w:cs="Times New Roman"/>
          <w:b/>
          <w:bCs/>
          <w:color w:val="FF0000"/>
          <w:sz w:val="28"/>
          <w:szCs w:val="28"/>
          <w:highlight w:val="yellow"/>
          <w:lang w:val="en-US" w:eastAsia="zh-CN"/>
        </w:rPr>
        <w:t>批次选择</w:t>
      </w:r>
      <w:r>
        <w:rPr>
          <w:rFonts w:hint="eastAsia" w:ascii="宋体" w:hAnsi="宋体" w:cs="Times New Roman"/>
          <w:b/>
          <w:bCs/>
          <w:color w:val="FF0000"/>
          <w:sz w:val="28"/>
          <w:szCs w:val="28"/>
          <w:highlight w:val="yellow"/>
          <w:lang w:val="en-US" w:eastAsia="zh-CN"/>
        </w:rPr>
        <w:t>所要审核批次，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页面上点击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drawing>
          <wp:inline distT="0" distB="0" distL="0" distR="0">
            <wp:extent cx="190500" cy="18097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进入审核页面，可批量审核项目，如图12所示。</w:t>
      </w:r>
    </w:p>
    <w:p>
      <w:pPr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6111875" cy="3018155"/>
            <wp:effectExtent l="0" t="0" r="3175" b="1079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11875" cy="301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图12</w:t>
      </w:r>
    </w:p>
    <w:p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23" w:name="_Toc6716"/>
      <w:bookmarkStart w:id="24" w:name="_Toc118298664"/>
      <w:r>
        <w:rPr>
          <w:rFonts w:hint="eastAsia"/>
          <w:color w:val="auto"/>
          <w:sz w:val="32"/>
          <w:szCs w:val="32"/>
        </w:rPr>
        <w:t>项目异动管理</w:t>
      </w:r>
      <w:bookmarkEnd w:id="23"/>
      <w:bookmarkEnd w:id="24"/>
    </w:p>
    <w:p>
      <w:p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项目异动管理，分为指导教师审核项目变更申请。</w:t>
      </w:r>
    </w:p>
    <w:p>
      <w:p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指导教师可以查看并审核所有自己所指导的项目的变更申请，</w:t>
      </w:r>
      <w:bookmarkStart w:id="32" w:name="_GoBack"/>
      <w:r>
        <w:rPr>
          <w:rFonts w:hint="eastAsia" w:ascii="宋体" w:hAnsi="宋体" w:cs="Times New Roman"/>
          <w:b/>
          <w:bCs/>
          <w:color w:val="FF0000"/>
          <w:kern w:val="2"/>
          <w:sz w:val="28"/>
          <w:szCs w:val="28"/>
          <w:highlight w:val="yellow"/>
          <w:lang w:val="en-US" w:eastAsia="zh-CN" w:bidi="ar-SA"/>
        </w:rPr>
        <w:t>点击批次选择指导的批次</w:t>
      </w:r>
      <w:bookmarkEnd w:id="32"/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，再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点击项目列表操作字段下的“审核”按钮，进入审核页面，提交审核结论（分“审核通过”、“退回修改”）。支持批量审核。如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图13所示。</w:t>
      </w:r>
    </w:p>
    <w:p>
      <w:pPr>
        <w:jc w:val="center"/>
        <w:rPr>
          <w:rFonts w:eastAsia="等线"/>
          <w:color w:val="auto"/>
        </w:rPr>
      </w:pPr>
      <w:r>
        <w:rPr>
          <w:rFonts w:eastAsia="等线"/>
          <w:color w:val="auto"/>
        </w:rPr>
        <w:drawing>
          <wp:inline distT="0" distB="0" distL="0" distR="0">
            <wp:extent cx="5905500" cy="2173605"/>
            <wp:effectExtent l="0" t="0" r="0" b="0"/>
            <wp:docPr id="10" name="图片 10" descr="C:\Users\JSFW-ZWQ\AppData\Local\Temp\160998562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JSFW-ZWQ\AppData\Local\Temp\1609985621(1)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2174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等线"/>
          <w:color w:val="auto"/>
        </w:rPr>
        <w:t xml:space="preserve"> </w:t>
      </w:r>
    </w:p>
    <w:p>
      <w:pPr>
        <w:jc w:val="center"/>
        <w:rPr>
          <w:rFonts w:eastAsia="等线"/>
          <w:color w:val="auto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图13</w:t>
      </w:r>
      <w:r>
        <w:rPr>
          <w:rFonts w:eastAsia="等线"/>
          <w:color w:val="auto"/>
        </w:rPr>
        <w:t xml:space="preserve"> </w:t>
      </w:r>
    </w:p>
    <w:p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25" w:name="_Toc118298666"/>
      <w:bookmarkStart w:id="26" w:name="_Toc3685"/>
      <w:bookmarkStart w:id="27" w:name="_Hlk47525333"/>
      <w:r>
        <w:rPr>
          <w:rFonts w:hint="eastAsia"/>
          <w:color w:val="auto"/>
          <w:sz w:val="32"/>
          <w:szCs w:val="32"/>
        </w:rPr>
        <w:t>数据汇总</w:t>
      </w:r>
      <w:bookmarkEnd w:id="25"/>
      <w:bookmarkEnd w:id="26"/>
    </w:p>
    <w:p>
      <w:p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1、</w:t>
      </w:r>
      <w:r>
        <w:rPr>
          <w:rFonts w:hint="eastAsia" w:ascii="宋体" w:hAnsi="宋体"/>
          <w:b/>
          <w:bCs/>
          <w:color w:val="auto"/>
          <w:sz w:val="28"/>
          <w:szCs w:val="28"/>
          <w:lang w:val="en-US" w:eastAsia="zh-CN"/>
        </w:rPr>
        <w:t>立项信息汇总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指导教师点击数据汇总---立项信息汇总菜单，可查看自己所指导项目的立项信息，页面中点击项目名称可查看项目详细信息，如图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14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示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p>
      <w:pPr>
        <w:rPr>
          <w:color w:val="auto"/>
        </w:rPr>
      </w:pPr>
      <w:r>
        <w:rPr>
          <w:color w:val="auto"/>
        </w:rPr>
        <w:drawing>
          <wp:inline distT="0" distB="0" distL="0" distR="0">
            <wp:extent cx="5535295" cy="2737485"/>
            <wp:effectExtent l="0" t="0" r="8255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40421" cy="2740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color w:val="auto"/>
          <w:lang w:val="en-US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图14</w:t>
      </w:r>
    </w:p>
    <w:p>
      <w:p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2、</w:t>
      </w:r>
      <w:r>
        <w:rPr>
          <w:rFonts w:hint="eastAsia" w:ascii="宋体" w:hAnsi="宋体"/>
          <w:b/>
          <w:bCs/>
          <w:color w:val="auto"/>
          <w:sz w:val="28"/>
          <w:szCs w:val="28"/>
          <w:lang w:val="en-US" w:eastAsia="zh-CN"/>
        </w:rPr>
        <w:t>中期检查汇总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指导教师点击数据汇总---中期检查汇总菜单，可查看自己所指导项目的中期检查信息，页面中点击项目名称可查看项目详细信息，点击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447675" cy="209550"/>
            <wp:effectExtent l="0" t="0" r="9525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按钮可导出中期检查，如图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15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。</w:t>
      </w:r>
    </w:p>
    <w:p>
      <w:pPr>
        <w:rPr>
          <w:color w:val="auto"/>
        </w:rPr>
      </w:pPr>
      <w:r>
        <w:rPr>
          <w:color w:val="auto"/>
        </w:rPr>
        <w:drawing>
          <wp:inline distT="0" distB="0" distL="0" distR="0">
            <wp:extent cx="6120130" cy="28956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图15</w:t>
      </w:r>
    </w:p>
    <w:p>
      <w:p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3、</w:t>
      </w:r>
      <w:r>
        <w:rPr>
          <w:rFonts w:hint="eastAsia" w:ascii="宋体" w:hAnsi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结题报告汇总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指导教师点击数据汇总---结题报告汇总菜单，可查看自己所指导项目的结题报告信息，页面中点击项目名称可查看项目详细信息，点击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447675" cy="209550"/>
            <wp:effectExtent l="0" t="0" r="9525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按钮可导出结题报告，如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图16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p>
      <w:pPr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6180455" cy="243840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90973" cy="2442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7"/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图16</w:t>
      </w:r>
    </w:p>
    <w:p>
      <w:p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4、</w:t>
      </w:r>
      <w:r>
        <w:rPr>
          <w:rFonts w:hint="eastAsia" w:ascii="宋体" w:hAnsi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项目成果汇总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即教师查看所指导项目的项目成果情况，点击项目名称可查看项目详细信息，点击学生提交数或项目成果数，可查看项目成果的详细信息。如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图17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p>
      <w:pPr>
        <w:jc w:val="center"/>
        <w:rPr>
          <w:color w:val="auto"/>
          <w:sz w:val="28"/>
          <w:szCs w:val="28"/>
        </w:rPr>
      </w:pPr>
      <w:r>
        <w:rPr>
          <w:color w:val="auto"/>
        </w:rPr>
        <w:drawing>
          <wp:inline distT="0" distB="0" distL="114300" distR="114300">
            <wp:extent cx="6115050" cy="3162935"/>
            <wp:effectExtent l="0" t="0" r="0" b="1841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316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</w:p>
    <w:p>
      <w:pPr>
        <w:jc w:val="center"/>
        <w:rPr>
          <w:color w:val="auto"/>
          <w:sz w:val="28"/>
          <w:szCs w:val="28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图17</w:t>
      </w:r>
    </w:p>
    <w:p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28" w:name="_Toc47534802"/>
      <w:bookmarkStart w:id="29" w:name="_Toc21451"/>
      <w:bookmarkStart w:id="30" w:name="_Toc118298671"/>
      <w:bookmarkStart w:id="31" w:name="六、其他"/>
      <w:r>
        <w:rPr>
          <w:rFonts w:hint="eastAsia"/>
          <w:color w:val="auto"/>
          <w:sz w:val="32"/>
          <w:szCs w:val="32"/>
        </w:rPr>
        <w:t>个人中心</w:t>
      </w:r>
      <w:bookmarkEnd w:id="28"/>
      <w:bookmarkEnd w:id="29"/>
      <w:bookmarkEnd w:id="30"/>
    </w:p>
    <w:p>
      <w:pPr>
        <w:numPr>
          <w:ilvl w:val="0"/>
          <w:numId w:val="3"/>
        </w:numPr>
        <w:ind w:firstLine="562" w:firstLineChars="200"/>
        <w:jc w:val="left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通用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。指导教师可查看个人信息、登录日志和操作日志，可修改密码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头像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、部门归属等个人信息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，可设置菜单侧边栏模式，可查看系统通知和帮助，如图1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8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所示。</w:t>
      </w:r>
    </w:p>
    <w:p>
      <w:pPr>
        <w:numPr>
          <w:ilvl w:val="0"/>
          <w:numId w:val="0"/>
        </w:numPr>
        <w:jc w:val="center"/>
        <w:rPr>
          <w:color w:val="auto"/>
        </w:rPr>
      </w:pPr>
      <w:r>
        <w:drawing>
          <wp:inline distT="0" distB="0" distL="114300" distR="114300">
            <wp:extent cx="5562600" cy="2418715"/>
            <wp:effectExtent l="0" t="0" r="0" b="63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241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eastAsia="zh-CN"/>
        </w:rPr>
        <w:t>图</w:t>
      </w:r>
      <w:r>
        <w:rPr>
          <w:rFonts w:hint="eastAsia"/>
          <w:color w:val="auto"/>
          <w:sz w:val="28"/>
          <w:szCs w:val="28"/>
          <w:lang w:val="en-US" w:eastAsia="zh-CN"/>
        </w:rPr>
        <w:t>18</w:t>
      </w:r>
    </w:p>
    <w:p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2、</w:t>
      </w:r>
      <w:r>
        <w:rPr>
          <w:rFonts w:hint="eastAsia" w:ascii="宋体" w:hAnsi="宋体" w:eastAsia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收件箱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。指导教师可接收任何角色发送过来的信件并对其查看、回复、删除，如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图19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所示。</w:t>
      </w:r>
    </w:p>
    <w:p>
      <w:pPr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5826760" cy="157162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828766" cy="1572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color w:val="auto"/>
          <w:lang w:val="en-US"/>
        </w:rPr>
      </w:pPr>
      <w:r>
        <w:rPr>
          <w:rFonts w:hint="eastAsia"/>
          <w:color w:val="auto"/>
          <w:sz w:val="28"/>
          <w:szCs w:val="28"/>
          <w:lang w:eastAsia="zh-CN"/>
        </w:rPr>
        <w:t>图</w:t>
      </w:r>
      <w:r>
        <w:rPr>
          <w:rFonts w:hint="eastAsia"/>
          <w:color w:val="auto"/>
          <w:sz w:val="28"/>
          <w:szCs w:val="28"/>
          <w:lang w:val="en-US" w:eastAsia="zh-CN"/>
        </w:rPr>
        <w:t>19</w:t>
      </w:r>
    </w:p>
    <w:p>
      <w:pPr>
        <w:pStyle w:val="3"/>
        <w:ind w:firstLine="0" w:firstLineChars="0"/>
        <w:jc w:val="center"/>
        <w:rPr>
          <w:color w:val="auto"/>
        </w:rPr>
      </w:pPr>
    </w:p>
    <w:p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3、</w:t>
      </w:r>
      <w:r>
        <w:rPr>
          <w:rFonts w:hint="eastAsia" w:ascii="宋体" w:hAnsi="宋体" w:eastAsia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草稿箱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未发送的信件保存为草稿，指导教师可以查看修改信件并发送，或者删除草稿，如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图18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p>
      <w:pPr>
        <w:pStyle w:val="3"/>
        <w:ind w:firstLine="0" w:firstLineChars="0"/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6120130" cy="1714500"/>
            <wp:effectExtent l="0" t="0" r="1397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ind w:firstLine="0" w:firstLineChars="0"/>
        <w:jc w:val="center"/>
        <w:rPr>
          <w:rFonts w:hint="default"/>
          <w:color w:val="auto"/>
          <w:lang w:val="en-US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图20</w:t>
      </w:r>
    </w:p>
    <w:p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4、</w:t>
      </w:r>
      <w:r>
        <w:rPr>
          <w:rFonts w:hint="eastAsia" w:ascii="宋体" w:hAnsi="宋体" w:eastAsia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回收站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删除的信件保存在回收站，指导教师可以查看信件详情，选择恢复或者删除彻底删除信件，如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图19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p>
      <w:pPr>
        <w:pStyle w:val="3"/>
        <w:ind w:firstLine="0" w:firstLineChars="0"/>
        <w:jc w:val="center"/>
        <w:rPr>
          <w:rFonts w:hint="default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color w:val="auto"/>
        </w:rPr>
        <w:drawing>
          <wp:inline distT="0" distB="0" distL="0" distR="0">
            <wp:extent cx="6120130" cy="1743075"/>
            <wp:effectExtent l="0" t="0" r="0" b="952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图20</w:t>
      </w:r>
    </w:p>
    <w:p>
      <w:pPr>
        <w:pStyle w:val="3"/>
        <w:ind w:firstLine="0" w:firstLineChars="0"/>
        <w:jc w:val="both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 xml:space="preserve"> 5、</w:t>
      </w:r>
      <w:r>
        <w:rPr>
          <w:rFonts w:hint="eastAsia" w:ascii="宋体" w:hAnsi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文件中心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指导教师可以查看或者删除上传的附件、编辑框中上传的图片视频以及项目申报书、结题报告等文件，如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图21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bookmarkEnd w:id="31"/>
    <w:p>
      <w:pPr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6120130" cy="2550795"/>
            <wp:effectExtent l="0" t="0" r="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5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color w:val="auto"/>
          <w:lang w:val="en-US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图21</w:t>
      </w:r>
    </w:p>
    <w:sectPr>
      <w:pgSz w:w="11906" w:h="16838"/>
      <w:pgMar w:top="1440" w:right="1134" w:bottom="1440" w:left="1134" w:header="851" w:footer="992" w:gutter="0"/>
      <w:pgNumType w:start="0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PMingLiU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隶书">
    <w:panose1 w:val="02010509060101010101"/>
    <w:charset w:val="86"/>
    <w:family w:val="modern"/>
    <w:pitch w:val="default"/>
    <w:sig w:usb0="00000001" w:usb1="080E0000" w:usb2="00000000" w:usb3="00000000" w:csb0="00040000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framePr w:wrap="around" w:vAnchor="text" w:hAnchor="margin" w:xAlign="center" w:y="1"/>
      <w:rPr>
        <w:rStyle w:val="13"/>
      </w:rPr>
    </w:pPr>
    <w:r>
      <w:fldChar w:fldCharType="begin"/>
    </w:r>
    <w:r>
      <w:rPr>
        <w:rStyle w:val="13"/>
      </w:rPr>
      <w:instrText xml:space="preserve">PAGE  </w:instrText>
    </w:r>
    <w:r>
      <w:fldChar w:fldCharType="separate"/>
    </w:r>
    <w:r>
      <w:rPr>
        <w:rStyle w:val="13"/>
      </w:rPr>
      <w:t>3</w:t>
    </w:r>
    <w:r>
      <w:fldChar w:fldCharType="end"/>
    </w:r>
  </w:p>
  <w:p>
    <w:pPr>
      <w:pStyle w:val="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framePr w:wrap="around" w:vAnchor="text" w:hAnchor="margin" w:xAlign="center" w:y="1"/>
      <w:rPr>
        <w:rStyle w:val="13"/>
      </w:rPr>
    </w:pPr>
    <w:r>
      <w:fldChar w:fldCharType="begin"/>
    </w:r>
    <w:r>
      <w:rPr>
        <w:rStyle w:val="13"/>
      </w:rPr>
      <w:instrText xml:space="preserve">PAGE  </w:instrText>
    </w:r>
    <w:r>
      <w:fldChar w:fldCharType="separate"/>
    </w:r>
    <w:r>
      <w:rPr>
        <w:rStyle w:val="13"/>
      </w:rPr>
      <w:t>1</w:t>
    </w:r>
    <w:r>
      <w:fldChar w:fldCharType="end"/>
    </w:r>
  </w:p>
  <w:p>
    <w:pPr>
      <w:pStyle w:val="7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left"/>
    </w:pPr>
    <w:r>
      <w:drawing>
        <wp:inline distT="0" distB="0" distL="114300" distR="114300">
          <wp:extent cx="409575" cy="381000"/>
          <wp:effectExtent l="0" t="0" r="9525" b="0"/>
          <wp:docPr id="30" name="图片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图片 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9575" cy="381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drawing>
        <wp:inline distT="0" distB="0" distL="114300" distR="114300">
          <wp:extent cx="1962150" cy="582295"/>
          <wp:effectExtent l="0" t="0" r="0" b="8255"/>
          <wp:docPr id="28" name="图片 15" descr="E:\旧电脑材料\吴茜\工作盘\旧材料\Fw_大图校园名称\大图校园名称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图片 15" descr="E:\旧电脑材料\吴茜\工作盘\旧材料\Fw_大图校园名称\大图校园名称.jpg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962150" cy="5822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7BB1B66"/>
    <w:multiLevelType w:val="multilevel"/>
    <w:tmpl w:val="47BB1B66"/>
    <w:lvl w:ilvl="0" w:tentative="0">
      <w:start w:val="1"/>
      <w:numFmt w:val="japaneseCounting"/>
      <w:lvlText w:val="%1、"/>
      <w:lvlJc w:val="left"/>
      <w:pPr>
        <w:ind w:left="894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14" w:hanging="420"/>
      </w:pPr>
    </w:lvl>
    <w:lvl w:ilvl="2" w:tentative="0">
      <w:start w:val="1"/>
      <w:numFmt w:val="lowerRoman"/>
      <w:lvlText w:val="%3."/>
      <w:lvlJc w:val="right"/>
      <w:pPr>
        <w:ind w:left="1434" w:hanging="420"/>
      </w:pPr>
    </w:lvl>
    <w:lvl w:ilvl="3" w:tentative="0">
      <w:start w:val="1"/>
      <w:numFmt w:val="decimal"/>
      <w:lvlText w:val="%4."/>
      <w:lvlJc w:val="left"/>
      <w:pPr>
        <w:ind w:left="1854" w:hanging="420"/>
      </w:pPr>
    </w:lvl>
    <w:lvl w:ilvl="4" w:tentative="0">
      <w:start w:val="1"/>
      <w:numFmt w:val="lowerLetter"/>
      <w:lvlText w:val="%5)"/>
      <w:lvlJc w:val="left"/>
      <w:pPr>
        <w:ind w:left="2274" w:hanging="420"/>
      </w:pPr>
    </w:lvl>
    <w:lvl w:ilvl="5" w:tentative="0">
      <w:start w:val="1"/>
      <w:numFmt w:val="lowerRoman"/>
      <w:lvlText w:val="%6."/>
      <w:lvlJc w:val="right"/>
      <w:pPr>
        <w:ind w:left="2694" w:hanging="420"/>
      </w:pPr>
    </w:lvl>
    <w:lvl w:ilvl="6" w:tentative="0">
      <w:start w:val="1"/>
      <w:numFmt w:val="decimal"/>
      <w:lvlText w:val="%7."/>
      <w:lvlJc w:val="left"/>
      <w:pPr>
        <w:ind w:left="3114" w:hanging="420"/>
      </w:pPr>
    </w:lvl>
    <w:lvl w:ilvl="7" w:tentative="0">
      <w:start w:val="1"/>
      <w:numFmt w:val="lowerLetter"/>
      <w:lvlText w:val="%8)"/>
      <w:lvlJc w:val="left"/>
      <w:pPr>
        <w:ind w:left="3534" w:hanging="420"/>
      </w:pPr>
    </w:lvl>
    <w:lvl w:ilvl="8" w:tentative="0">
      <w:start w:val="1"/>
      <w:numFmt w:val="lowerRoman"/>
      <w:lvlText w:val="%9."/>
      <w:lvlJc w:val="right"/>
      <w:pPr>
        <w:ind w:left="3954" w:hanging="420"/>
      </w:pPr>
    </w:lvl>
  </w:abstractNum>
  <w:abstractNum w:abstractNumId="1">
    <w:nsid w:val="5EB17772"/>
    <w:multiLevelType w:val="multilevel"/>
    <w:tmpl w:val="5EB17772"/>
    <w:lvl w:ilvl="0" w:tentative="0">
      <w:start w:val="1"/>
      <w:numFmt w:val="decimal"/>
      <w:pStyle w:val="22"/>
      <w:lvlText w:val="%1."/>
      <w:lvlJc w:val="left"/>
      <w:pPr>
        <w:tabs>
          <w:tab w:val="left" w:pos="425"/>
        </w:tabs>
        <w:ind w:left="425" w:hanging="425"/>
      </w:pPr>
      <w:rPr>
        <w:rFonts w:hint="eastAsia"/>
      </w:rPr>
    </w:lvl>
    <w:lvl w:ilvl="1" w:tentative="0">
      <w:start w:val="1"/>
      <w:numFmt w:val="decimal"/>
      <w:pStyle w:val="4"/>
      <w:lvlText w:val="%1.%2."/>
      <w:lvlJc w:val="left"/>
      <w:pPr>
        <w:tabs>
          <w:tab w:val="left" w:pos="567"/>
        </w:tabs>
        <w:ind w:left="567" w:hanging="142"/>
      </w:pPr>
      <w:rPr>
        <w:rFonts w:hint="eastAsia"/>
      </w:rPr>
    </w:lvl>
    <w:lvl w:ilvl="2" w:tentative="0">
      <w:start w:val="1"/>
      <w:numFmt w:val="decimal"/>
      <w:pStyle w:val="5"/>
      <w:lvlText w:val="%1.%2.%3."/>
      <w:lvlJc w:val="left"/>
      <w:pPr>
        <w:tabs>
          <w:tab w:val="left" w:pos="709"/>
        </w:tabs>
        <w:ind w:left="709" w:firstLine="142"/>
      </w:pPr>
      <w:rPr>
        <w:rFonts w:hint="eastAsia"/>
      </w:rPr>
    </w:lvl>
    <w:lvl w:ilvl="3" w:tentative="0">
      <w:start w:val="1"/>
      <w:numFmt w:val="decimal"/>
      <w:lvlText w:val="%1.%2.%3.%4."/>
      <w:lvlJc w:val="left"/>
      <w:pPr>
        <w:tabs>
          <w:tab w:val="left" w:pos="851"/>
        </w:tabs>
        <w:ind w:left="851" w:firstLine="425"/>
      </w:pPr>
      <w:rPr>
        <w:rFonts w:hint="eastAsia"/>
      </w:r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firstLine="709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firstLine="992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firstLine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firstLine="1559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firstLine="1843"/>
      </w:pPr>
      <w:rPr>
        <w:rFonts w:hint="eastAsia"/>
      </w:rPr>
    </w:lvl>
  </w:abstractNum>
  <w:abstractNum w:abstractNumId="2">
    <w:nsid w:val="6FAA0117"/>
    <w:multiLevelType w:val="singleLevel"/>
    <w:tmpl w:val="6FAA0117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ViNjUzNGJkZjYwMTBjOGI2ZmM4NTE1MzQ0OTkwZTQifQ=="/>
  </w:docVars>
  <w:rsids>
    <w:rsidRoot w:val="00274417"/>
    <w:rsid w:val="000179DE"/>
    <w:rsid w:val="00033C9A"/>
    <w:rsid w:val="000666F3"/>
    <w:rsid w:val="0008417B"/>
    <w:rsid w:val="00084993"/>
    <w:rsid w:val="000A112D"/>
    <w:rsid w:val="000A4181"/>
    <w:rsid w:val="000A4AE6"/>
    <w:rsid w:val="000A4E24"/>
    <w:rsid w:val="000A5C4A"/>
    <w:rsid w:val="000B31BB"/>
    <w:rsid w:val="000C62AA"/>
    <w:rsid w:val="000D1261"/>
    <w:rsid w:val="000D53E5"/>
    <w:rsid w:val="00100AFC"/>
    <w:rsid w:val="00112B2F"/>
    <w:rsid w:val="00116A73"/>
    <w:rsid w:val="00124783"/>
    <w:rsid w:val="00135639"/>
    <w:rsid w:val="001651C3"/>
    <w:rsid w:val="00172809"/>
    <w:rsid w:val="001758AC"/>
    <w:rsid w:val="00183699"/>
    <w:rsid w:val="00186A10"/>
    <w:rsid w:val="0019663B"/>
    <w:rsid w:val="001A37E9"/>
    <w:rsid w:val="001B1A43"/>
    <w:rsid w:val="001D28E6"/>
    <w:rsid w:val="00210E59"/>
    <w:rsid w:val="00226EAC"/>
    <w:rsid w:val="00242AA0"/>
    <w:rsid w:val="0025095C"/>
    <w:rsid w:val="0025341F"/>
    <w:rsid w:val="00254517"/>
    <w:rsid w:val="00274417"/>
    <w:rsid w:val="002962DD"/>
    <w:rsid w:val="002A0FC0"/>
    <w:rsid w:val="002B6C1F"/>
    <w:rsid w:val="002C13A9"/>
    <w:rsid w:val="002C1F90"/>
    <w:rsid w:val="002D266D"/>
    <w:rsid w:val="002D46DF"/>
    <w:rsid w:val="002E2A4D"/>
    <w:rsid w:val="002F1AAF"/>
    <w:rsid w:val="003022AD"/>
    <w:rsid w:val="0035400E"/>
    <w:rsid w:val="00354BD8"/>
    <w:rsid w:val="00365D15"/>
    <w:rsid w:val="0036726F"/>
    <w:rsid w:val="003868A2"/>
    <w:rsid w:val="003A5285"/>
    <w:rsid w:val="003C0DE7"/>
    <w:rsid w:val="003C6E72"/>
    <w:rsid w:val="003D385D"/>
    <w:rsid w:val="003E089C"/>
    <w:rsid w:val="003F3421"/>
    <w:rsid w:val="00401BA9"/>
    <w:rsid w:val="00430585"/>
    <w:rsid w:val="00435E20"/>
    <w:rsid w:val="00436509"/>
    <w:rsid w:val="004365F2"/>
    <w:rsid w:val="00444D8B"/>
    <w:rsid w:val="0045620F"/>
    <w:rsid w:val="004566ED"/>
    <w:rsid w:val="00461952"/>
    <w:rsid w:val="00485344"/>
    <w:rsid w:val="004A5E74"/>
    <w:rsid w:val="004C52A6"/>
    <w:rsid w:val="004F74AD"/>
    <w:rsid w:val="00536CC2"/>
    <w:rsid w:val="005438AC"/>
    <w:rsid w:val="005518E2"/>
    <w:rsid w:val="005A678B"/>
    <w:rsid w:val="005B3BF9"/>
    <w:rsid w:val="005C4392"/>
    <w:rsid w:val="005E0BB2"/>
    <w:rsid w:val="005E1DB4"/>
    <w:rsid w:val="00612658"/>
    <w:rsid w:val="006853E3"/>
    <w:rsid w:val="006B3CEB"/>
    <w:rsid w:val="006C35DC"/>
    <w:rsid w:val="006D2CA2"/>
    <w:rsid w:val="006E2C33"/>
    <w:rsid w:val="006E479D"/>
    <w:rsid w:val="006E56D8"/>
    <w:rsid w:val="006F2AD4"/>
    <w:rsid w:val="00714F0C"/>
    <w:rsid w:val="00722577"/>
    <w:rsid w:val="00743948"/>
    <w:rsid w:val="00745821"/>
    <w:rsid w:val="007507B2"/>
    <w:rsid w:val="00750F63"/>
    <w:rsid w:val="00781537"/>
    <w:rsid w:val="00783BB1"/>
    <w:rsid w:val="0078492E"/>
    <w:rsid w:val="007862D9"/>
    <w:rsid w:val="00797E6F"/>
    <w:rsid w:val="007A08DE"/>
    <w:rsid w:val="007A5785"/>
    <w:rsid w:val="007B3B92"/>
    <w:rsid w:val="007B5102"/>
    <w:rsid w:val="007C30CB"/>
    <w:rsid w:val="007C4DDD"/>
    <w:rsid w:val="007F3AF7"/>
    <w:rsid w:val="00802E88"/>
    <w:rsid w:val="0081015D"/>
    <w:rsid w:val="008265D0"/>
    <w:rsid w:val="00833209"/>
    <w:rsid w:val="00833EE7"/>
    <w:rsid w:val="00843E42"/>
    <w:rsid w:val="00853D83"/>
    <w:rsid w:val="00887117"/>
    <w:rsid w:val="008A1CC1"/>
    <w:rsid w:val="008A614A"/>
    <w:rsid w:val="008B62AB"/>
    <w:rsid w:val="008C2372"/>
    <w:rsid w:val="008D289C"/>
    <w:rsid w:val="008D732B"/>
    <w:rsid w:val="008E1BFB"/>
    <w:rsid w:val="008F2D2C"/>
    <w:rsid w:val="00901A9C"/>
    <w:rsid w:val="00904D30"/>
    <w:rsid w:val="00915C3A"/>
    <w:rsid w:val="00915FBD"/>
    <w:rsid w:val="00921600"/>
    <w:rsid w:val="00936417"/>
    <w:rsid w:val="009948E5"/>
    <w:rsid w:val="009D41AF"/>
    <w:rsid w:val="009E44E4"/>
    <w:rsid w:val="00A16B14"/>
    <w:rsid w:val="00A4738F"/>
    <w:rsid w:val="00A66973"/>
    <w:rsid w:val="00A752A1"/>
    <w:rsid w:val="00A972C7"/>
    <w:rsid w:val="00AB39E8"/>
    <w:rsid w:val="00AD43F6"/>
    <w:rsid w:val="00AF4733"/>
    <w:rsid w:val="00B15D16"/>
    <w:rsid w:val="00B20A74"/>
    <w:rsid w:val="00B22AA9"/>
    <w:rsid w:val="00B4084C"/>
    <w:rsid w:val="00B40F8F"/>
    <w:rsid w:val="00B51FE0"/>
    <w:rsid w:val="00B555E3"/>
    <w:rsid w:val="00B7510F"/>
    <w:rsid w:val="00B77AE1"/>
    <w:rsid w:val="00B8229D"/>
    <w:rsid w:val="00B83094"/>
    <w:rsid w:val="00B93765"/>
    <w:rsid w:val="00B93B65"/>
    <w:rsid w:val="00BC7AFC"/>
    <w:rsid w:val="00BC7D38"/>
    <w:rsid w:val="00BD3E81"/>
    <w:rsid w:val="00BE092B"/>
    <w:rsid w:val="00BE6F29"/>
    <w:rsid w:val="00C0207D"/>
    <w:rsid w:val="00C04ADC"/>
    <w:rsid w:val="00C17A32"/>
    <w:rsid w:val="00C277D1"/>
    <w:rsid w:val="00C32072"/>
    <w:rsid w:val="00C50296"/>
    <w:rsid w:val="00C56D11"/>
    <w:rsid w:val="00C63176"/>
    <w:rsid w:val="00C87B43"/>
    <w:rsid w:val="00C94AC7"/>
    <w:rsid w:val="00CA1DB4"/>
    <w:rsid w:val="00CC2AE3"/>
    <w:rsid w:val="00CC6560"/>
    <w:rsid w:val="00CD338F"/>
    <w:rsid w:val="00D36396"/>
    <w:rsid w:val="00D3752B"/>
    <w:rsid w:val="00D44610"/>
    <w:rsid w:val="00D57C54"/>
    <w:rsid w:val="00D7559B"/>
    <w:rsid w:val="00D94686"/>
    <w:rsid w:val="00DA141C"/>
    <w:rsid w:val="00DB0DAF"/>
    <w:rsid w:val="00DC241E"/>
    <w:rsid w:val="00DD6FF3"/>
    <w:rsid w:val="00DE23F4"/>
    <w:rsid w:val="00DE2E55"/>
    <w:rsid w:val="00DF6353"/>
    <w:rsid w:val="00DF6932"/>
    <w:rsid w:val="00E23AFA"/>
    <w:rsid w:val="00E2457D"/>
    <w:rsid w:val="00E27CA4"/>
    <w:rsid w:val="00E40BCC"/>
    <w:rsid w:val="00E61E15"/>
    <w:rsid w:val="00E97F34"/>
    <w:rsid w:val="00EB747F"/>
    <w:rsid w:val="00EC1DD9"/>
    <w:rsid w:val="00EC6A73"/>
    <w:rsid w:val="00F112A9"/>
    <w:rsid w:val="00F250B8"/>
    <w:rsid w:val="00F25289"/>
    <w:rsid w:val="00F27AB8"/>
    <w:rsid w:val="00F35531"/>
    <w:rsid w:val="00F45BDD"/>
    <w:rsid w:val="00F54D7E"/>
    <w:rsid w:val="00F67A1B"/>
    <w:rsid w:val="00F97D86"/>
    <w:rsid w:val="00FA1A36"/>
    <w:rsid w:val="00FC68C1"/>
    <w:rsid w:val="00FC6B87"/>
    <w:rsid w:val="034B73A8"/>
    <w:rsid w:val="046249E2"/>
    <w:rsid w:val="0CE8076F"/>
    <w:rsid w:val="0FD46F7B"/>
    <w:rsid w:val="0FD52407"/>
    <w:rsid w:val="16DB0404"/>
    <w:rsid w:val="188350F6"/>
    <w:rsid w:val="2224263E"/>
    <w:rsid w:val="278061E5"/>
    <w:rsid w:val="2999790F"/>
    <w:rsid w:val="2A694938"/>
    <w:rsid w:val="2F015CB1"/>
    <w:rsid w:val="31716749"/>
    <w:rsid w:val="332D0D6A"/>
    <w:rsid w:val="3757357E"/>
    <w:rsid w:val="376C1E83"/>
    <w:rsid w:val="46CD03D7"/>
    <w:rsid w:val="4CA1505C"/>
    <w:rsid w:val="535A0650"/>
    <w:rsid w:val="5476504A"/>
    <w:rsid w:val="57460AC2"/>
    <w:rsid w:val="60AA3E6F"/>
    <w:rsid w:val="650E7DD6"/>
    <w:rsid w:val="6E4F001F"/>
    <w:rsid w:val="711A3226"/>
    <w:rsid w:val="734C2D59"/>
    <w:rsid w:val="73624F15"/>
    <w:rsid w:val="77874E12"/>
    <w:rsid w:val="7C741AA9"/>
    <w:rsid w:val="7F5C05D3"/>
    <w:rsid w:val="7FB277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3"/>
    <w:link w:val="23"/>
    <w:autoRedefine/>
    <w:qFormat/>
    <w:uiPriority w:val="9"/>
    <w:pPr>
      <w:keepNext/>
      <w:spacing w:before="180" w:after="180" w:line="400" w:lineRule="atLeast"/>
      <w:jc w:val="left"/>
      <w:outlineLvl w:val="0"/>
    </w:pPr>
    <w:rPr>
      <w:rFonts w:ascii="等线" w:hAnsi="等线"/>
      <w:b/>
      <w:kern w:val="52"/>
      <w:sz w:val="30"/>
      <w:szCs w:val="32"/>
    </w:rPr>
  </w:style>
  <w:style w:type="paragraph" w:styleId="4">
    <w:name w:val="heading 2"/>
    <w:basedOn w:val="1"/>
    <w:next w:val="3"/>
    <w:link w:val="24"/>
    <w:autoRedefine/>
    <w:qFormat/>
    <w:uiPriority w:val="9"/>
    <w:pPr>
      <w:keepNext/>
      <w:numPr>
        <w:ilvl w:val="1"/>
        <w:numId w:val="1"/>
      </w:numPr>
      <w:tabs>
        <w:tab w:val="left" w:pos="425"/>
      </w:tabs>
      <w:spacing w:line="400" w:lineRule="atLeast"/>
      <w:jc w:val="left"/>
      <w:outlineLvl w:val="1"/>
    </w:pPr>
    <w:rPr>
      <w:rFonts w:ascii="等线" w:hAnsi="等线"/>
      <w:b/>
      <w:sz w:val="28"/>
      <w:szCs w:val="28"/>
    </w:rPr>
  </w:style>
  <w:style w:type="paragraph" w:styleId="5">
    <w:name w:val="heading 3"/>
    <w:basedOn w:val="1"/>
    <w:next w:val="3"/>
    <w:link w:val="21"/>
    <w:autoRedefine/>
    <w:qFormat/>
    <w:uiPriority w:val="9"/>
    <w:pPr>
      <w:keepNext/>
      <w:numPr>
        <w:ilvl w:val="2"/>
        <w:numId w:val="1"/>
      </w:numPr>
      <w:spacing w:line="300" w:lineRule="atLeast"/>
      <w:ind w:firstLine="200" w:firstLineChars="200"/>
      <w:jc w:val="left"/>
      <w:outlineLvl w:val="2"/>
    </w:pPr>
    <w:rPr>
      <w:rFonts w:ascii="等线" w:hAnsi="等线"/>
      <w:b/>
      <w:sz w:val="24"/>
      <w:szCs w:val="28"/>
    </w:rPr>
  </w:style>
  <w:style w:type="character" w:default="1" w:styleId="12">
    <w:name w:val="Default Paragraph Font"/>
    <w:semiHidden/>
    <w:unhideWhenUsed/>
    <w:uiPriority w:val="1"/>
  </w:style>
  <w:style w:type="table" w:default="1" w:styleId="11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autoRedefine/>
    <w:qFormat/>
    <w:uiPriority w:val="0"/>
    <w:pPr>
      <w:ind w:firstLine="200" w:firstLineChars="200"/>
    </w:pPr>
  </w:style>
  <w:style w:type="paragraph" w:styleId="6">
    <w:name w:val="Balloon Text"/>
    <w:basedOn w:val="1"/>
    <w:link w:val="18"/>
    <w:autoRedefine/>
    <w:semiHidden/>
    <w:unhideWhenUsed/>
    <w:qFormat/>
    <w:uiPriority w:val="99"/>
    <w:rPr>
      <w:sz w:val="18"/>
      <w:szCs w:val="18"/>
    </w:rPr>
  </w:style>
  <w:style w:type="paragraph" w:styleId="7">
    <w:name w:val="footer"/>
    <w:basedOn w:val="1"/>
    <w:link w:val="17"/>
    <w:autoRedefine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6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autoRedefine/>
    <w:unhideWhenUsed/>
    <w:qFormat/>
    <w:uiPriority w:val="39"/>
    <w:pPr>
      <w:spacing w:line="400" w:lineRule="atLeast"/>
      <w:ind w:firstLine="200" w:firstLineChars="200"/>
      <w:jc w:val="left"/>
    </w:pPr>
    <w:rPr>
      <w:rFonts w:ascii="等线" w:hAnsi="等线"/>
      <w:sz w:val="24"/>
      <w:szCs w:val="22"/>
    </w:rPr>
  </w:style>
  <w:style w:type="paragraph" w:styleId="10">
    <w:name w:val="toc 2"/>
    <w:basedOn w:val="1"/>
    <w:next w:val="1"/>
    <w:autoRedefine/>
    <w:unhideWhenUsed/>
    <w:qFormat/>
    <w:uiPriority w:val="39"/>
    <w:pPr>
      <w:spacing w:line="400" w:lineRule="atLeast"/>
      <w:ind w:left="420" w:leftChars="200" w:firstLine="200" w:firstLineChars="200"/>
      <w:jc w:val="left"/>
    </w:pPr>
    <w:rPr>
      <w:rFonts w:ascii="等线" w:hAnsi="等线"/>
      <w:sz w:val="24"/>
      <w:szCs w:val="22"/>
    </w:rPr>
  </w:style>
  <w:style w:type="character" w:styleId="13">
    <w:name w:val="page number"/>
    <w:basedOn w:val="12"/>
    <w:autoRedefine/>
    <w:qFormat/>
    <w:uiPriority w:val="0"/>
  </w:style>
  <w:style w:type="character" w:styleId="14">
    <w:name w:val="FollowedHyperlink"/>
    <w:autoRedefine/>
    <w:qFormat/>
    <w:uiPriority w:val="0"/>
    <w:rPr>
      <w:color w:val="800080"/>
      <w:u w:val="single"/>
    </w:rPr>
  </w:style>
  <w:style w:type="character" w:styleId="15">
    <w:name w:val="Hyperlink"/>
    <w:autoRedefine/>
    <w:qFormat/>
    <w:uiPriority w:val="99"/>
    <w:rPr>
      <w:color w:val="0000FF"/>
      <w:u w:val="single"/>
    </w:rPr>
  </w:style>
  <w:style w:type="character" w:customStyle="1" w:styleId="16">
    <w:name w:val="页眉 字符"/>
    <w:basedOn w:val="12"/>
    <w:link w:val="8"/>
    <w:autoRedefine/>
    <w:qFormat/>
    <w:uiPriority w:val="99"/>
    <w:rPr>
      <w:sz w:val="18"/>
      <w:szCs w:val="18"/>
    </w:rPr>
  </w:style>
  <w:style w:type="character" w:customStyle="1" w:styleId="17">
    <w:name w:val="页脚 字符"/>
    <w:basedOn w:val="12"/>
    <w:link w:val="7"/>
    <w:autoRedefine/>
    <w:qFormat/>
    <w:uiPriority w:val="99"/>
    <w:rPr>
      <w:sz w:val="18"/>
      <w:szCs w:val="18"/>
    </w:rPr>
  </w:style>
  <w:style w:type="character" w:customStyle="1" w:styleId="18">
    <w:name w:val="批注框文本 字符"/>
    <w:basedOn w:val="12"/>
    <w:link w:val="6"/>
    <w:autoRedefine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9">
    <w:name w:val="标题 1 字符"/>
    <w:basedOn w:val="12"/>
    <w:autoRedefine/>
    <w:qFormat/>
    <w:uiPriority w:val="9"/>
    <w:rPr>
      <w:rFonts w:ascii="Times New Roman" w:hAnsi="Times New Roman" w:eastAsia="宋体" w:cs="Times New Roman"/>
      <w:b/>
      <w:bCs/>
      <w:kern w:val="44"/>
      <w:sz w:val="44"/>
      <w:szCs w:val="44"/>
    </w:rPr>
  </w:style>
  <w:style w:type="character" w:customStyle="1" w:styleId="20">
    <w:name w:val="标题 2 字符"/>
    <w:basedOn w:val="12"/>
    <w:autoRedefine/>
    <w:semiHidden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1">
    <w:name w:val="标题 3 字符"/>
    <w:basedOn w:val="12"/>
    <w:link w:val="5"/>
    <w:qFormat/>
    <w:uiPriority w:val="9"/>
    <w:rPr>
      <w:rFonts w:ascii="等线" w:hAnsi="等线" w:eastAsia="宋体" w:cs="Times New Roman"/>
      <w:b/>
      <w:sz w:val="24"/>
      <w:szCs w:val="28"/>
    </w:rPr>
  </w:style>
  <w:style w:type="paragraph" w:customStyle="1" w:styleId="22">
    <w:name w:val="样式5"/>
    <w:basedOn w:val="2"/>
    <w:autoRedefine/>
    <w:qFormat/>
    <w:uiPriority w:val="0"/>
    <w:pPr>
      <w:keepLines/>
      <w:numPr>
        <w:ilvl w:val="0"/>
        <w:numId w:val="1"/>
      </w:numPr>
      <w:tabs>
        <w:tab w:val="clear" w:pos="425"/>
      </w:tabs>
      <w:spacing w:before="340" w:after="330" w:line="578" w:lineRule="auto"/>
      <w:ind w:left="720" w:hanging="720"/>
      <w:jc w:val="both"/>
    </w:pPr>
    <w:rPr>
      <w:bCs/>
      <w:sz w:val="44"/>
      <w:szCs w:val="44"/>
    </w:rPr>
  </w:style>
  <w:style w:type="character" w:customStyle="1" w:styleId="23">
    <w:name w:val="标题 1 字符1"/>
    <w:link w:val="2"/>
    <w:autoRedefine/>
    <w:qFormat/>
    <w:uiPriority w:val="9"/>
    <w:rPr>
      <w:rFonts w:ascii="等线" w:hAnsi="等线" w:eastAsia="宋体" w:cs="Times New Roman"/>
      <w:b/>
      <w:kern w:val="52"/>
      <w:sz w:val="30"/>
      <w:szCs w:val="32"/>
    </w:rPr>
  </w:style>
  <w:style w:type="character" w:customStyle="1" w:styleId="24">
    <w:name w:val="标题 2 字符1"/>
    <w:link w:val="4"/>
    <w:autoRedefine/>
    <w:qFormat/>
    <w:uiPriority w:val="9"/>
    <w:rPr>
      <w:rFonts w:ascii="等线" w:hAnsi="等线" w:eastAsia="宋体" w:cs="Times New Roman"/>
      <w:b/>
      <w:sz w:val="28"/>
      <w:szCs w:val="28"/>
    </w:rPr>
  </w:style>
  <w:style w:type="paragraph" w:customStyle="1" w:styleId="25">
    <w:name w:val="Char"/>
    <w:basedOn w:val="1"/>
    <w:next w:val="1"/>
    <w:autoRedefine/>
    <w:qFormat/>
    <w:uiPriority w:val="0"/>
    <w:pPr>
      <w:widowControl/>
      <w:spacing w:line="360" w:lineRule="auto"/>
      <w:jc w:val="left"/>
    </w:pPr>
    <w:rPr>
      <w:rFonts w:eastAsia="PMingLiU"/>
      <w:sz w:val="24"/>
      <w:szCs w:val="20"/>
      <w:lang w:eastAsia="zh-TW"/>
    </w:rPr>
  </w:style>
  <w:style w:type="paragraph" w:customStyle="1" w:styleId="26">
    <w:name w:val="WPSOffice手动目录 1"/>
    <w:autoRedefine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5" Type="http://schemas.openxmlformats.org/officeDocument/2006/relationships/fontTable" Target="fontTable.xml"/><Relationship Id="rId34" Type="http://schemas.openxmlformats.org/officeDocument/2006/relationships/customXml" Target="../customXml/item1.xml"/><Relationship Id="rId33" Type="http://schemas.openxmlformats.org/officeDocument/2006/relationships/numbering" Target="numbering.xml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714DED-46B9-4BED-A647-E76EE534A7D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12</Pages>
  <Words>447</Words>
  <Characters>2554</Characters>
  <Lines>21</Lines>
  <Paragraphs>5</Paragraphs>
  <TotalTime>8</TotalTime>
  <ScaleCrop>false</ScaleCrop>
  <LinksUpToDate>false</LinksUpToDate>
  <CharactersWithSpaces>2996</CharactersWithSpaces>
  <Application>WPS Office_12.1.0.16250_F1E327BC-269C-435d-A152-05C5408002CA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2021-04-30T03:38:00Z</dcterms:created>
  <dc:creator>changedu</dc:creator>
  <cp:lastModifiedBy>Z</cp:lastModifiedBy>
  <cp:lastPrinted>2018-12-18T03:33:00Z</cp:lastPrinted>
  <dcterms:modified xsi:type="dcterms:W3CDTF">2024-04-07T01:05:39Z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2052-12.1.0.16250</vt:lpwstr>
  </property>
  <property fmtid="{D5CDD505-2E9C-101B-9397-08002B2CF9AE}" pid="3" name="ICV">
    <vt:lpwstr>090E610D80B24C24B7A12187536F27E4</vt:lpwstr>
  </property>
</Properties>
</file>