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pict>
          <v:shape id="_x0000_i1025" o:spt="75" type="#_x0000_t75" style="height:96pt;width:96pt;" filled="f" o:preferrelative="t" stroked="f" coordsize="21600,21600">
            <v:path/>
            <v:fill on="f" focussize="0,0"/>
            <v:stroke on="f" joinstyle="miter"/>
            <v:imagedata r:id="rId10" o:title=""/>
            <o:lock v:ext="edit" aspectratio="t"/>
            <w10:wrap type="none"/>
            <w10:anchorlock/>
          </v:shape>
        </w:pict>
      </w:r>
    </w:p>
    <w:p>
      <w:pPr>
        <w:jc w:val="center"/>
      </w:pPr>
    </w:p>
    <w:p>
      <w:pPr>
        <w:spacing w:line="360" w:lineRule="auto"/>
        <w:ind w:left="141" w:leftChars="67"/>
        <w:jc w:val="center"/>
        <w:rPr>
          <w:rFonts w:ascii="微软雅黑" w:hAnsi="微软雅黑" w:eastAsia="微软雅黑"/>
        </w:rPr>
      </w:pPr>
      <w:r>
        <w:rPr>
          <w:rFonts w:ascii="微软雅黑" w:hAnsi="微软雅黑" w:eastAsia="微软雅黑"/>
        </w:rPr>
        <w:pict>
          <v:shape id="文本框 7" o:spid="_x0000_s1026" o:spt="202" type="#_x0000_t202" style="position:absolute;left:0pt;margin-left:311.3pt;margin-top:160.4pt;height:39pt;width:120.1pt;z-index:251659264;mso-width-relative:page;mso-height-relative:page;" filled="f" stroked="f" coordsize="21600,21600">
            <v:path/>
            <v:fill on="f" focussize="0,0"/>
            <v:stroke on="f" joinstyle="miter"/>
            <v:imagedata o:title=""/>
            <o:lock v:ext="edit"/>
            <v:textbox>
              <w:txbxContent>
                <w:p>
                  <w:pPr>
                    <w:jc w:val="left"/>
                    <w:rPr>
                      <w:rFonts w:ascii="微软雅黑" w:hAnsi="微软雅黑" w:eastAsia="微软雅黑"/>
                      <w:b/>
                      <w:bCs/>
                      <w:color w:val="3F3F3F" w:themeColor="text1" w:themeTint="BF"/>
                      <w:sz w:val="36"/>
                      <w:szCs w:val="36"/>
                    </w:rPr>
                  </w:pPr>
                  <w:r>
                    <w:rPr>
                      <w:rFonts w:ascii="微软雅黑" w:hAnsi="微软雅黑" w:eastAsia="微软雅黑"/>
                      <w:b/>
                      <w:bCs/>
                      <w:color w:val="3F3F3F" w:themeColor="text1" w:themeTint="BF"/>
                      <w:sz w:val="36"/>
                      <w:szCs w:val="36"/>
                    </w:rPr>
                    <w:t>11</w:t>
                  </w:r>
                  <w:r>
                    <w:rPr>
                      <w:rFonts w:hint="eastAsia" w:ascii="微软雅黑" w:hAnsi="微软雅黑" w:eastAsia="微软雅黑"/>
                      <w:b/>
                      <w:bCs/>
                      <w:color w:val="3F3F3F" w:themeColor="text1" w:themeTint="BF"/>
                      <w:sz w:val="36"/>
                      <w:szCs w:val="36"/>
                    </w:rPr>
                    <w:t>月</w:t>
                  </w:r>
                </w:p>
              </w:txbxContent>
            </v:textbox>
          </v:shape>
        </w:pict>
      </w:r>
      <w:r>
        <w:rPr>
          <w:rFonts w:ascii="微软雅黑" w:hAnsi="微软雅黑" w:eastAsia="微软雅黑"/>
        </w:rPr>
        <w:drawing>
          <wp:inline distT="0" distB="0" distL="0" distR="0">
            <wp:extent cx="3095625" cy="2527935"/>
            <wp:effectExtent l="0" t="0" r="0" b="0"/>
            <wp:docPr id="9" name="图片 2" descr="D:\用户目录\我的文档\Tencent Files\329613245\FileRecv\封面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D:\用户目录\我的文档\Tencent Files\329613245\FileRecv\封面_03.png"/>
                    <pic:cNvPicPr>
                      <a:picLocks noChangeAspect="1" noChangeArrowheads="1"/>
                    </pic:cNvPicPr>
                  </pic:nvPicPr>
                  <pic:blipFill>
                    <a:blip r:embed="rId11" cstate="print"/>
                    <a:stretch>
                      <a:fillRect/>
                    </a:stretch>
                  </pic:blipFill>
                  <pic:spPr>
                    <a:xfrm>
                      <a:off x="0" y="0"/>
                      <a:ext cx="3102447" cy="2533665"/>
                    </a:xfrm>
                    <a:prstGeom prst="rect">
                      <a:avLst/>
                    </a:prstGeom>
                    <a:noFill/>
                    <a:ln w="9525">
                      <a:noFill/>
                      <a:miter lim="800000"/>
                      <a:headEnd/>
                      <a:tailEnd/>
                    </a:ln>
                  </pic:spPr>
                </pic:pic>
              </a:graphicData>
            </a:graphic>
          </wp:inline>
        </w:drawing>
      </w:r>
    </w:p>
    <w:p>
      <w:pPr>
        <w:tabs>
          <w:tab w:val="left" w:pos="4320"/>
        </w:tabs>
        <w:jc w:val="center"/>
        <w:rPr>
          <w:rFonts w:ascii="微软雅黑" w:hAnsi="微软雅黑" w:eastAsia="微软雅黑"/>
          <w:sz w:val="44"/>
          <w:szCs w:val="44"/>
        </w:rPr>
      </w:pPr>
      <w:r>
        <w:rPr>
          <w:rFonts w:ascii="微软雅黑" w:hAnsi="微软雅黑" w:eastAsia="微软雅黑"/>
          <w:sz w:val="44"/>
          <w:szCs w:val="44"/>
        </w:rPr>
        <w:t>上海立信会计金融学院</w:t>
      </w: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sectPr>
          <w:headerReference r:id="rId5" w:type="first"/>
          <w:headerReference r:id="rId3" w:type="default"/>
          <w:headerReference r:id="rId4" w:type="even"/>
          <w:footerReference r:id="rId6" w:type="even"/>
          <w:pgSz w:w="11906" w:h="16838"/>
          <w:pgMar w:top="1440" w:right="748" w:bottom="1440" w:left="805" w:header="284" w:footer="992" w:gutter="0"/>
          <w:cols w:space="720" w:num="1"/>
          <w:titlePg/>
          <w:docGrid w:linePitch="312" w:charSpace="0"/>
        </w:sectPr>
      </w:pPr>
    </w:p>
    <w:p>
      <w:pPr>
        <w:spacing w:line="360" w:lineRule="auto"/>
        <w:ind w:left="141" w:leftChars="67"/>
        <w:jc w:val="center"/>
        <w:rPr>
          <w:rFonts w:ascii="微软雅黑" w:hAnsi="微软雅黑" w:eastAsia="微软雅黑"/>
          <w:sz w:val="48"/>
          <w:szCs w:val="48"/>
        </w:rPr>
      </w:pPr>
      <w:r>
        <w:rPr>
          <w:rStyle w:val="8"/>
          <w:rFonts w:hint="eastAsia" w:ascii="微软雅黑" w:hAnsi="微软雅黑" w:eastAsia="微软雅黑" w:cs="微软雅黑"/>
          <w:sz w:val="48"/>
          <w:szCs w:val="48"/>
        </w:rPr>
        <w:t>实践教学月报</w:t>
      </w:r>
    </w:p>
    <w:p>
      <w:pPr>
        <w:tabs>
          <w:tab w:val="left" w:pos="4320"/>
        </w:tabs>
        <w:spacing w:line="360" w:lineRule="auto"/>
        <w:jc w:val="center"/>
        <w:rPr>
          <w:rFonts w:ascii="微软雅黑" w:hAnsi="微软雅黑" w:eastAsia="微软雅黑"/>
          <w:sz w:val="24"/>
          <w:u w:val="single"/>
        </w:rPr>
      </w:pPr>
      <w:r>
        <w:rPr>
          <w:rFonts w:ascii="微软雅黑" w:hAnsi="微软雅黑" w:eastAsia="微软雅黑"/>
          <w:sz w:val="24"/>
          <w:u w:val="single"/>
        </w:rPr>
        <w:t>2025年11月</w:t>
      </w:r>
    </w:p>
    <w:p>
      <w:pPr>
        <w:adjustRightInd w:val="0"/>
        <w:snapToGrid w:val="0"/>
        <w:spacing w:line="360" w:lineRule="auto"/>
        <w:jc w:val="left"/>
        <w:outlineLvl w:val="0"/>
        <w:rPr>
          <w:rFonts w:ascii="微软雅黑" w:hAnsi="微软雅黑" w:eastAsia="微软雅黑"/>
          <w:b/>
          <w:bCs/>
          <w:color w:val="C00000"/>
          <w:sz w:val="28"/>
          <w:szCs w:val="28"/>
        </w:rPr>
      </w:pPr>
      <w:r>
        <w:rPr>
          <w:rFonts w:ascii="Segoe UI Symbol" w:hAnsi="Segoe UI Symbol" w:eastAsia="Segoe UI Symbol" w:cs="Segoe UI Symbol"/>
          <w:color w:val="C00000"/>
          <w:kern w:val="0"/>
          <w:sz w:val="28"/>
          <w:szCs w:val="28"/>
        </w:rPr>
        <w:t>❖</w:t>
      </w:r>
      <w:r>
        <w:rPr>
          <w:rFonts w:hint="eastAsia" w:ascii="Segoe UI Symbol" w:hAnsi="Segoe UI Symbol" w:cs="Segoe UI Symbol" w:eastAsiaTheme="minorEastAsia"/>
          <w:color w:val="C00000"/>
          <w:kern w:val="0"/>
          <w:sz w:val="28"/>
          <w:szCs w:val="28"/>
        </w:rPr>
        <w:t xml:space="preserve"> </w:t>
      </w:r>
      <w:r>
        <w:rPr>
          <w:rFonts w:hint="eastAsia" w:ascii="微软雅黑" w:hAnsi="微软雅黑" w:eastAsia="微软雅黑"/>
          <w:b/>
          <w:bCs/>
          <w:color w:val="C00000"/>
          <w:sz w:val="28"/>
          <w:szCs w:val="28"/>
        </w:rPr>
        <w:t>实习概况</w:t>
      </w: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1、实习参与情况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59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16.9%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2" name="图表 10001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202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32</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15.8%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13" name="图表 10001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41.3%</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4" name="图表 10001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5" name="图表 10001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206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193</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93.7%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6" name="图表 10001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21.2%</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17" name="图表 10001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8" name="图表 10001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482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267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55.4%</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987800"/>
            <wp:effectExtent l="4445" t="4445" r="11430" b="8255"/>
            <wp:docPr id="100019" name="图表 10001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0" name="图表 10002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210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56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26.7%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1" name="图表 10002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145</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42</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29.0%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2" name="图表 10002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208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32.2%</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21000"/>
            <wp:effectExtent l="4445" t="4445" r="11430" b="8255"/>
            <wp:docPr id="100023" name="图表 10002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324</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321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99.1%</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4" name="图表 10002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482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14.3%</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25" name="图表 10002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259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3.9%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6" name="图表 10002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国际经贸学院2023级认识实习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50.0%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7" name="图表 10002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国际经贸学院2024级认识实习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15</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8" name="图表 10002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302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90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29.8%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987800"/>
            <wp:effectExtent l="4445" t="4445" r="11430" b="8255"/>
            <wp:docPr id="100029" name="图表 10002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12.2%</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0" name="图表 10003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1" name="图表 10003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650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635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97.7%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2" name="图表 10003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649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3" name="图表 10003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4" name="图表 10003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8</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30.8%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5" name="图表 10003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50.0%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6" name="图表 10003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874</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136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15.6%</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7" name="图表 10003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951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71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8" name="图表 10003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2、周志提交情况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000000"/>
          <w:kern w:val="0"/>
          <w:szCs w:val="21"/>
        </w:rPr>
        <w:t>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日以下学院日/周/月志提交情况：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序伦书院1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序伦书院</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金融工程，金融科技2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金融工程</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3.2</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汉语言文学1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汉语言文学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1.6</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汉语言文学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应用统计学1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经济统计学，应用统计学，数学与应用数学，金融数学4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4.4</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263</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1068</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信息管理与信息系统，智能科学与技术，电子商务，数据科学与大数据技术，计算机科学与技术5</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4.4</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电子商务</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5.7</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267</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1166</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保险学，精算学2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保险学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57</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法学1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法学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0.7</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日语，英语，商务英语3</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0.9</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日语</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商务英语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日语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0.9</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财政学，税收学，行政管理，劳动与社会保障4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税收学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3.9</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390</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1402</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国际经济与贸易，数字经济2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3.2</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国际经济与贸易</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数字经济</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物流管理，市场营销，房地产开发与管理，人力资源管理，工商管理5</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人力资源管理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工商管理1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工商管理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市场营销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物流管理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房地产开发与管理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158</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投资学1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投资学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金融学，投资学，信用管理，金融工程4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3.6</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1970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735</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2946</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会计学，财务管理，审计学，资产评估4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资产评估</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0.7</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会计学，审计学，财务管理，资产评估4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会计学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0.2</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208</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0.1</w:t>
            </w:r>
          </w:p>
        </w:tc>
      </w:tr>
    </w:tbl>
    <w:p>
      <w:pPr>
        <w:adjustRightInd w:val="0"/>
        <w:snapToGrid w:val="0"/>
        <w:spacing w:line="240" w:lineRule="atLeast"/>
        <w:ind w:firstLine="0"/>
        <w:jc w:val="left"/>
        <w:rPr>
          <w:rFonts w:ascii="微软雅黑" w:hAnsi="微软雅黑" w:eastAsia="微软雅黑"/>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2400"/>
        <w:gridCol w:w="1000"/>
        <w:gridCol w:w="16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6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4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263</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1068</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267</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1166</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57</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390</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1402</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158</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735</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2946</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208</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4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3、签到统计</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9.9</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58.6%</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11.1</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94.8%</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汉语言文学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211</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94.8%</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35.0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18.0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93.0%</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4459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263</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4751</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4421</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信息管理学院2022级5</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35.2</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86.7%</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799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2228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1873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1104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970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3225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2674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2053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9409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8159</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保险学院2022级2</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11.0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90.4%</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616</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90.4%</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9.7</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93.1%</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407</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379</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外国语学院2022级3</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10.3</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85.3%</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商务英语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日语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688</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10.3</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85.3%</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22.5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94.4%</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8581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8104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8771</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8283</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94.4%</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国际经贸学院2022级2</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16.5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81.2%</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数字经济</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165</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134</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81.2%</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工商管理学院2022级5</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17.2</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92.7%</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13.6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91.2%</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市场营销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物流管理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房地产开发与管理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1614</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1495</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24.4</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20.8</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93.4%</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11947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11019</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708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661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2098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832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2219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1947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17804</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16223</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79.6%</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67.1%</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208</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455</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353</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4、实习报告提交情况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39" name="图表 10003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32</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3</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9.4%</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0" name="图表 10004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1" name="图表 10004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2" name="图表 10004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262</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195</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74.4%</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43" name="图表 10004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267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50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18.7%</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97200"/>
            <wp:effectExtent l="5080" t="4445" r="10795" b="8255"/>
            <wp:docPr id="100044" name="图表 10004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56</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5" name="图表 10004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42</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6" name="图表 10004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67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286000"/>
            <wp:effectExtent l="4445" t="4445" r="11430" b="5080"/>
            <wp:docPr id="100047" name="图表 10004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390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317</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81.3%</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48" name="图表 10004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3</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30.0%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9" name="图表 10004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90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1.1%</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97200"/>
            <wp:effectExtent l="5080" t="4445" r="10795" b="8255"/>
            <wp:docPr id="100050" name="图表 10005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5</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1" name="图表 10005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2" name="图表 10005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700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624</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89.1%</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3" name="图表 10005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34</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76.5%</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4" name="图表 10005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137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5" name="图表 10005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71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6" name="图表 10005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bookmarkStart w:id="0" w:name="_GoBack"/>
      <w:bookmarkEnd w:id="0"/>
    </w:p>
    <w:p>
      <w:pPr>
        <w:adjustRightInd w:val="0"/>
        <w:snapToGrid w:val="0"/>
        <w:spacing w:line="360" w:lineRule="auto"/>
        <w:ind w:firstLine="0"/>
        <w:jc w:val="left"/>
        <w:rPr>
          <w:rFonts w:ascii="微软雅黑" w:hAnsi="微软雅黑" w:eastAsia="微软雅黑" w:cs="微软雅黑"/>
          <w:b/>
          <w:bCs/>
          <w:color w:val="C00000"/>
          <w:kern w:val="0"/>
          <w:sz w:val="28"/>
          <w:szCs w:val="28"/>
        </w:rPr>
      </w:pPr>
      <w:r>
        <w:rPr>
          <w:rFonts w:ascii="Segoe UI Symbol" w:hAnsi="Segoe UI Symbol" w:eastAsia="Segoe UI Symbol" w:cs="Segoe UI Symbol"/>
          <w:color w:val="C00000"/>
          <w:kern w:val="0"/>
          <w:sz w:val="28"/>
          <w:szCs w:val="28"/>
        </w:rPr>
        <w:t>❖</w:t>
      </w:r>
      <w:r>
        <w:rPr>
          <w:rFonts w:ascii="微软雅黑" w:hAnsi="微软雅黑" w:eastAsia="微软雅黑" w:cs="微软雅黑"/>
          <w:color w:val="C00000"/>
          <w:kern w:val="0"/>
          <w:sz w:val="28"/>
          <w:szCs w:val="28"/>
        </w:rPr>
        <w:t xml:space="preserve"> </w:t>
      </w:r>
      <w:r>
        <w:rPr>
          <w:rFonts w:ascii="微软雅黑" w:hAnsi="微软雅黑" w:eastAsia="微软雅黑" w:cs="微软雅黑"/>
          <w:b/>
          <w:bCs/>
          <w:color w:val="C00000"/>
          <w:kern w:val="0"/>
          <w:sz w:val="28"/>
          <w:szCs w:val="28"/>
        </w:rPr>
        <w:t>优秀</w:t>
      </w:r>
      <w:r>
        <w:rPr>
          <w:rFonts w:hint="eastAsia" w:ascii="微软雅黑" w:hAnsi="微软雅黑" w:eastAsia="微软雅黑" w:cs="微软雅黑"/>
          <w:b/>
          <w:bCs/>
          <w:color w:val="C00000"/>
          <w:kern w:val="0"/>
          <w:sz w:val="28"/>
          <w:szCs w:val="28"/>
          <w:lang w:val="en-US" w:eastAsia="zh-CN"/>
        </w:rPr>
        <w:t>周</w:t>
      </w:r>
      <w:r>
        <w:rPr>
          <w:rFonts w:ascii="微软雅黑" w:hAnsi="微软雅黑" w:eastAsia="微软雅黑" w:cs="微软雅黑"/>
          <w:b/>
          <w:bCs/>
          <w:color w:val="C00000"/>
          <w:kern w:val="0"/>
          <w:sz w:val="28"/>
          <w:szCs w:val="28"/>
        </w:rPr>
        <w:t>志</w:t>
      </w:r>
    </w:p>
    <w:p>
      <w:pPr>
        <w:adjustRightInd w:val="0"/>
        <w:snapToGrid w:val="0"/>
        <w:spacing w:line="360" w:lineRule="auto"/>
        <w:ind w:firstLine="0"/>
        <w:jc w:val="center"/>
        <w:rPr>
          <w:rFonts w:ascii="微软雅黑" w:hAnsi="微软雅黑" w:eastAsia="微软雅黑"/>
          <w:szCs w:val="21"/>
        </w:rPr>
      </w:pPr>
      <w:r>
        <w:rPr>
          <w:rFonts w:hint="eastAsia" w:ascii="微软雅黑" w:hAnsi="微软雅黑" w:eastAsia="微软雅黑" w:cs="微软雅黑"/>
          <w:color w:val="C00000"/>
          <w:kern w:val="0"/>
          <w:szCs w:val="21"/>
        </w:rPr>
        <w:t>实习第</w:t>
      </w:r>
      <w:r>
        <w:rPr>
          <w:rFonts w:hint="eastAsia" w:ascii="微软雅黑" w:hAnsi="微软雅黑" w:eastAsia="微软雅黑" w:cs="微软雅黑"/>
          <w:color w:val="C00000"/>
          <w:kern w:val="0"/>
          <w:szCs w:val="21"/>
          <w:lang w:val="en-US" w:eastAsia="zh-CN"/>
        </w:rPr>
        <w:t>三</w:t>
      </w:r>
      <w:r>
        <w:rPr>
          <w:rFonts w:hint="eastAsia" w:ascii="微软雅黑" w:hAnsi="微软雅黑" w:eastAsia="微软雅黑" w:cs="微软雅黑"/>
          <w:color w:val="C00000"/>
          <w:kern w:val="0"/>
          <w:szCs w:val="21"/>
        </w:rPr>
        <w:t>周</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续深耕电影院公司审计项目，重点聚焦成本核算、固定资产审计等核心环节，独立完成了 2 家小型电影院公司的相关科目底稿编制，同时协助项目组完成函证回函核对工作，在实务操作中提升了行业审计能力。</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按照颜老师的工作安排，我首先负责两家电影院公司的成本类科目底稿编制，包括 “主营业务成本”“营业成本” 等。针对主营业务成本，我按成本类型拆分，重点核查了票房分账成本、卖品采购成本、广告投放成本。在票房分账成本审计中，我按照国家电影局的分账比例，重新计算了两家公司的分账金额，核对与账面列支金额的差异，确保分账成本准确合规。对于卖品采购成本，我核对了采购合同、入库单、成本结转凭证，验证了成本结转与收入确认的配比性，避免出现成本多转或少转的情况。</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固定资产审计是本周的核心任务。电影院的核心固定资产包括放映设备、座椅、音响设备等，价值高、使用年限长，是审计的重点。我核对了两家公司的固定资产台账，将入账价值、购置时间、折旧年限等信息与原始购置合同、发票进行逐一比对，确认入账价值的准确性。其中一家电影院存在放映设备升级改造支出，我在颜老师的指导下，区分了资本性支出与收益性支出，验证了改造费用资本化的合规性，确保折旧计提基数无误。随后，我按照企业的折旧政策，重新计算了固定资产的年折旧额，核对与账面折旧的差异，对存在的偏差协助项目组编制了调整分录。</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此外，我协助项目组完成了函证回函核对工作。针对上周编制的银行函证和广告客户函证，我逐一核对了回函金额与账面金额，对存在差异的函证，协助前辈查找原因并补充审计证据。同时，我参与了两家公司的无形资产审计，核对了电影放映权的授权合同、摊销记录，确保无形资产摊销合规。</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本周的工作让我对电影院行业的成本核算和固定资产审计有了深入理解，颜老师的指导让我明白，特殊行业的资产审计需要结合资产特性和经营模式，严格执行审计程序，才能确保审计质量。</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p>
    <w:sectPr>
      <w:footerReference r:id="rId8" w:type="first"/>
      <w:footerReference r:id="rId7" w:type="default"/>
      <w:pgSz w:w="11906" w:h="16838"/>
      <w:pgMar w:top="1440" w:right="1080" w:bottom="1440" w:left="1080" w:header="283"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4"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F8F8F8"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F8F8F8"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4MzI3YTJhODc3NTAxNzM3ZGNhMGIwZTc0MWQ2Y2EifQ=="/>
  </w:docVars>
  <w:rsids>
    <w:rsidRoot w:val="0048298F"/>
    <w:rsid w:val="00366773"/>
    <w:rsid w:val="0048298F"/>
    <w:rsid w:val="0055365C"/>
    <w:rsid w:val="005D43A4"/>
    <w:rsid w:val="0061399E"/>
    <w:rsid w:val="0065347A"/>
    <w:rsid w:val="00A50C98"/>
    <w:rsid w:val="00A95256"/>
    <w:rsid w:val="00AB20C3"/>
    <w:rsid w:val="00C5153B"/>
    <w:rsid w:val="00C911DC"/>
    <w:rsid w:val="00CD02F4"/>
    <w:rsid w:val="12F7602D"/>
    <w:rsid w:val="1C744CBF"/>
    <w:rsid w:val="247F3A70"/>
    <w:rsid w:val="24E64719"/>
    <w:rsid w:val="26185D90"/>
    <w:rsid w:val="28D97940"/>
    <w:rsid w:val="2C144DE1"/>
    <w:rsid w:val="2D466457"/>
    <w:rsid w:val="2E797ACE"/>
    <w:rsid w:val="2E8B14AE"/>
    <w:rsid w:val="33910AAB"/>
    <w:rsid w:val="34C42121"/>
    <w:rsid w:val="35F63798"/>
    <w:rsid w:val="37284E0F"/>
    <w:rsid w:val="3EBD617F"/>
    <w:rsid w:val="40D048E5"/>
    <w:rsid w:val="42AD2B71"/>
    <w:rsid w:val="4D833199"/>
    <w:rsid w:val="548E7A08"/>
    <w:rsid w:val="6E45347A"/>
    <w:rsid w:val="75733B41"/>
    <w:rsid w:val="78271E31"/>
    <w:rsid w:val="78A371FC"/>
    <w:rsid w:val="7DBD5C5A"/>
    <w:rsid w:val="7E0D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2"/>
    <w:qFormat/>
    <w:uiPriority w:val="0"/>
    <w:rPr>
      <w:rFonts w:ascii="Arial" w:hAnsi="Arial" w:eastAsia="黑体"/>
      <w:b/>
      <w:sz w:val="32"/>
    </w:rPr>
  </w:style>
  <w:style w:type="character" w:customStyle="1" w:styleId="9">
    <w:name w:val="批注框文本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chart" Target="charts/chart45.xml"/><Relationship Id="rId55" Type="http://schemas.openxmlformats.org/officeDocument/2006/relationships/chart" Target="charts/chart44.xml"/><Relationship Id="rId54" Type="http://schemas.openxmlformats.org/officeDocument/2006/relationships/chart" Target="charts/chart43.xml"/><Relationship Id="rId53" Type="http://schemas.openxmlformats.org/officeDocument/2006/relationships/chart" Target="charts/chart42.xml"/><Relationship Id="rId52" Type="http://schemas.openxmlformats.org/officeDocument/2006/relationships/chart" Target="charts/chart41.xml"/><Relationship Id="rId51" Type="http://schemas.openxmlformats.org/officeDocument/2006/relationships/chart" Target="charts/chart40.xml"/><Relationship Id="rId50" Type="http://schemas.openxmlformats.org/officeDocument/2006/relationships/chart" Target="charts/chart39.xml"/><Relationship Id="rId5" Type="http://schemas.openxmlformats.org/officeDocument/2006/relationships/header" Target="header3.xml"/><Relationship Id="rId49" Type="http://schemas.openxmlformats.org/officeDocument/2006/relationships/chart" Target="charts/chart38.xml"/><Relationship Id="rId48" Type="http://schemas.openxmlformats.org/officeDocument/2006/relationships/chart" Target="charts/chart37.xml"/><Relationship Id="rId47" Type="http://schemas.openxmlformats.org/officeDocument/2006/relationships/chart" Target="charts/chart36.xml"/><Relationship Id="rId46" Type="http://schemas.openxmlformats.org/officeDocument/2006/relationships/chart" Target="charts/chart35.xml"/><Relationship Id="rId45" Type="http://schemas.openxmlformats.org/officeDocument/2006/relationships/chart" Target="charts/chart34.xml"/><Relationship Id="rId44" Type="http://schemas.openxmlformats.org/officeDocument/2006/relationships/chart" Target="charts/chart33.xml"/><Relationship Id="rId43" Type="http://schemas.openxmlformats.org/officeDocument/2006/relationships/chart" Target="charts/chart32.xml"/><Relationship Id="rId42" Type="http://schemas.openxmlformats.org/officeDocument/2006/relationships/chart" Target="charts/chart31.xml"/><Relationship Id="rId41" Type="http://schemas.openxmlformats.org/officeDocument/2006/relationships/chart" Target="charts/chart30.xml"/><Relationship Id="rId40" Type="http://schemas.openxmlformats.org/officeDocument/2006/relationships/chart" Target="charts/chart29.xml"/><Relationship Id="rId4" Type="http://schemas.openxmlformats.org/officeDocument/2006/relationships/header" Target="header2.xml"/><Relationship Id="rId39" Type="http://schemas.openxmlformats.org/officeDocument/2006/relationships/chart" Target="charts/chart28.xml"/><Relationship Id="rId38" Type="http://schemas.openxmlformats.org/officeDocument/2006/relationships/chart" Target="charts/chart27.xml"/><Relationship Id="rId37" Type="http://schemas.openxmlformats.org/officeDocument/2006/relationships/chart" Target="charts/chart26.xml"/><Relationship Id="rId36" Type="http://schemas.openxmlformats.org/officeDocument/2006/relationships/chart" Target="charts/chart25.xml"/><Relationship Id="rId35" Type="http://schemas.openxmlformats.org/officeDocument/2006/relationships/chart" Target="charts/chart24.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header" Target="header1.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序伦书院2022级毕业实习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{59}</c:f>
              <c:numCache>
                <c:formatCode>General</c:formatCode>
                <c:ptCount val="1"/>
                <c:pt idx="0">
                  <c:v>59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{10}</c:f>
              <c:numCache>
                <c:formatCode>General</c:formatCode>
                <c:ptCount val="1"/>
                <c:pt idx="0">
                  <c:v>10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{71,139}</c:f>
              <c:numCache>
                <c:formatCode>General</c:formatCode>
                <c:ptCount val="2"/>
                <c:pt idx="0">
                  <c:v>71</c:v>
                </c:pt>
                <c:pt idx="1">
                  <c:v>139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{28,28}</c:f>
              <c:numCache>
                <c:formatCode>General</c:formatCode>
                <c:ptCount val="2"/>
                <c:pt idx="0">
                  <c:v>28</c:v>
                </c:pt>
                <c:pt idx="1">
                  <c:v>28</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c:f>
              <c:strCache>
                <c:ptCount val="1"/>
                <c:pt idx="0">
                  <c:v>法学</c:v>
                </c:pt>
              </c:strCache>
            </c:strRef>
          </c:cat>
          <c:val>
            <c:numRef>
              <c:f>{145}</c:f>
              <c:numCache>
                <c:formatCode>General</c:formatCode>
                <c:ptCount val="1"/>
                <c:pt idx="0">
                  <c:v>145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c:f>
              <c:strCache>
                <c:ptCount val="1"/>
                <c:pt idx="0">
                  <c:v>法学</c:v>
                </c:pt>
              </c:strCache>
            </c:strRef>
          </c:cat>
          <c:val>
            <c:numRef>
              <c:f>{42}</c:f>
              <c:numCache>
                <c:formatCode>General</c:formatCode>
                <c:ptCount val="1"/>
                <c:pt idx="0">
                  <c:v>42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c:f>
              <c:strCache>
                <c:ptCount val="1"/>
                <c:pt idx="0">
                  <c:v>法学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外国语学院2022级毕业实习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{44,112,52}</c:f>
              <c:numCache>
                <c:formatCode>General</c:formatCode>
                <c:ptCount val="3"/>
                <c:pt idx="0">
                  <c:v>44</c:v>
                </c:pt>
                <c:pt idx="1">
                  <c:v>112</c:v>
                </c:pt>
                <c:pt idx="2">
                  <c:v>52</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{28,29,10}</c:f>
              <c:numCache>
                <c:formatCode>General</c:formatCode>
                <c:ptCount val="3"/>
                <c:pt idx="0">
                  <c:v>28</c:v>
                </c:pt>
                <c:pt idx="1">
                  <c:v>29</c:v>
                </c:pt>
                <c:pt idx="2">
                  <c:v>10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{0,0,0}</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{"税收学"}</c:f>
              <c:strCache>
                <c:ptCount val="1"/>
                <c:pt idx="0">
                  <c:v>税收学</c:v>
                </c:pt>
              </c:strCache>
            </c:strRef>
          </c:cat>
          <c:val>
            <c:numRef>
              <c:f>{324}</c:f>
              <c:numCache>
                <c:formatCode>General</c:formatCode>
                <c:ptCount val="1"/>
                <c:pt idx="0">
                  <c:v>324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{"税收学"}</c:f>
              <c:strCache>
                <c:ptCount val="1"/>
                <c:pt idx="0">
                  <c:v>税收学</c:v>
                </c:pt>
              </c:strCache>
            </c:strRef>
          </c:cat>
          <c:val>
            <c:numRef>
              <c:f>{321}</c:f>
              <c:numCache>
                <c:formatCode>General</c:formatCode>
                <c:ptCount val="1"/>
                <c:pt idx="0">
                  <c:v>321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{"税收学"}</c:f>
              <c:strCache>
                <c:ptCount val="1"/>
                <c:pt idx="0">
                  <c:v>税收学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{92,36,30,324}</c:f>
              <c:numCache>
                <c:formatCode>General</c:formatCode>
                <c:ptCount val="4"/>
                <c:pt idx="0">
                  <c:v>92</c:v>
                </c:pt>
                <c:pt idx="1">
                  <c:v>36</c:v>
                </c:pt>
                <c:pt idx="2">
                  <c:v>30</c:v>
                </c:pt>
                <c:pt idx="3">
                  <c:v>324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{19,4,7,39}</c:f>
              <c:numCache>
                <c:formatCode>General</c:formatCode>
                <c:ptCount val="4"/>
                <c:pt idx="0">
                  <c:v>19</c:v>
                </c:pt>
                <c:pt idx="1">
                  <c:v>4</c:v>
                </c:pt>
                <c:pt idx="2">
                  <c:v>7</c:v>
                </c:pt>
                <c:pt idx="3">
                  <c:v>39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{"国际经济与贸易","数字经济"}</c:f>
              <c:strCache>
                <c:ptCount val="2"/>
                <c:pt idx="0">
                  <c:v>国际经济与贸易</c:v>
                </c:pt>
                <c:pt idx="1">
                  <c:v>数字经济</c:v>
                </c:pt>
              </c:strCache>
            </c:strRef>
          </c:cat>
          <c:val>
            <c:numRef>
              <c:f>{209,50}</c:f>
              <c:numCache>
                <c:formatCode>General</c:formatCode>
                <c:ptCount val="2"/>
                <c:pt idx="0">
                  <c:v>209</c:v>
                </c:pt>
                <c:pt idx="1">
                  <c:v>50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{"国际经济与贸易","数字经济"}</c:f>
              <c:strCache>
                <c:ptCount val="2"/>
                <c:pt idx="0">
                  <c:v>国际经济与贸易</c:v>
                </c:pt>
                <c:pt idx="1">
                  <c:v>数字经济</c:v>
                </c:pt>
              </c:strCache>
            </c:strRef>
          </c:cat>
          <c:val>
            <c:numRef>
              <c:f>{8,2}</c:f>
              <c:numCache>
                <c:formatCode>General</c:formatCode>
                <c:ptCount val="2"/>
                <c:pt idx="0">
                  <c:v>8</c:v>
                </c:pt>
                <c:pt idx="1">
                  <c:v>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{"国际经济与贸易","数字经济"}</c:f>
              <c:strCache>
                <c:ptCount val="2"/>
                <c:pt idx="0">
                  <c:v>国际经济与贸易</c:v>
                </c:pt>
                <c:pt idx="1">
                  <c:v>数字经济</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国际经贸学院2023级认识实习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{"经济学"}</c:f>
              <c:strCache>
                <c:ptCount val="1"/>
                <c:pt idx="0">
                  <c:v>经济学</c:v>
                </c:pt>
              </c:strCache>
            </c:strRef>
          </c:cat>
          <c:val>
            <c:numRef>
              <c:f>{2}</c:f>
              <c:numCache>
                <c:formatCode>General</c:formatCode>
                <c:ptCount val="1"/>
                <c:pt idx="0">
                  <c:v>2</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{"经济学"}</c:f>
              <c:strCache>
                <c:ptCount val="1"/>
                <c:pt idx="0">
                  <c:v>经济学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{"经济学"}</c:f>
              <c:strCache>
                <c:ptCount val="1"/>
                <c:pt idx="0">
                  <c:v>经济学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国际经贸学院2024级认识实习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{15}</c:f>
              <c:numCache>
                <c:formatCode>General</c:formatCode>
                <c:ptCount val="1"/>
                <c:pt idx="0">
                  <c:v>15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{77,81,84,40,20}</c:f>
              <c:numCache>
                <c:formatCode>General</c:formatCode>
                <c:ptCount val="5"/>
                <c:pt idx="0">
                  <c:v>77</c:v>
                </c:pt>
                <c:pt idx="1">
                  <c:v>81</c:v>
                </c:pt>
                <c:pt idx="2">
                  <c:v>84</c:v>
                </c:pt>
                <c:pt idx="3">
                  <c:v>40</c:v>
                </c:pt>
                <c:pt idx="4">
                  <c:v>20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{20,29,25,14,2}</c:f>
              <c:numCache>
                <c:formatCode>General</c:formatCode>
                <c:ptCount val="5"/>
                <c:pt idx="0">
                  <c:v>20</c:v>
                </c:pt>
                <c:pt idx="1">
                  <c:v>29</c:v>
                </c:pt>
                <c:pt idx="2">
                  <c:v>25</c:v>
                </c:pt>
                <c:pt idx="3">
                  <c:v>14</c:v>
                </c:pt>
                <c:pt idx="4">
                  <c:v>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{41}</c:f>
              <c:numCache>
                <c:formatCode>General</c:formatCode>
                <c:ptCount val="1"/>
                <c:pt idx="0">
                  <c:v>41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{5}</c:f>
              <c:numCache>
                <c:formatCode>General</c:formatCode>
                <c:ptCount val="1"/>
                <c:pt idx="0">
                  <c:v>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{97,105}</c:f>
              <c:numCache>
                <c:formatCode>General</c:formatCode>
                <c:ptCount val="2"/>
                <c:pt idx="0">
                  <c:v>97</c:v>
                </c:pt>
                <c:pt idx="1">
                  <c:v>105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{17,15}</c:f>
              <c:numCache>
                <c:formatCode>General</c:formatCode>
                <c:ptCount val="2"/>
                <c:pt idx="0">
                  <c:v>17</c:v>
                </c:pt>
                <c:pt idx="1">
                  <c:v>15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{436,88,37,89}</c:f>
              <c:numCache>
                <c:formatCode>General</c:formatCode>
                <c:ptCount val="4"/>
                <c:pt idx="0">
                  <c:v>436</c:v>
                </c:pt>
                <c:pt idx="1">
                  <c:v>88</c:v>
                </c:pt>
                <c:pt idx="2">
                  <c:v>37</c:v>
                </c:pt>
                <c:pt idx="3">
                  <c:v>89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{430,87,34,84}</c:f>
              <c:numCache>
                <c:formatCode>General</c:formatCode>
                <c:ptCount val="4"/>
                <c:pt idx="0">
                  <c:v>430</c:v>
                </c:pt>
                <c:pt idx="1">
                  <c:v>87</c:v>
                </c:pt>
                <c:pt idx="2">
                  <c:v>34</c:v>
                </c:pt>
                <c:pt idx="3">
                  <c:v>84</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{434,89,37,89}</c:f>
              <c:numCache>
                <c:formatCode>General</c:formatCode>
                <c:ptCount val="4"/>
                <c:pt idx="0">
                  <c:v>434</c:v>
                </c:pt>
                <c:pt idx="1">
                  <c:v>89</c:v>
                </c:pt>
                <c:pt idx="2">
                  <c:v>37</c:v>
                </c:pt>
                <c:pt idx="3">
                  <c:v>89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{50,5,1,9}</c:f>
              <c:numCache>
                <c:formatCode>General</c:formatCode>
                <c:ptCount val="4"/>
                <c:pt idx="0">
                  <c:v>50</c:v>
                </c:pt>
                <c:pt idx="1">
                  <c:v>5</c:v>
                </c:pt>
                <c:pt idx="2">
                  <c:v>1</c:v>
                </c:pt>
                <c:pt idx="3">
                  <c:v>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{8}</c:f>
              <c:numCache>
                <c:formatCode>General</c:formatCode>
                <c:ptCount val="1"/>
                <c:pt idx="0">
                  <c:v>8</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{2}</c:f>
              <c:numCache>
                <c:formatCode>General</c:formatCode>
                <c:ptCount val="1"/>
                <c:pt idx="0">
                  <c:v>2</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{330,240,261,43}</c:f>
              <c:numCache>
                <c:formatCode>General</c:formatCode>
                <c:ptCount val="4"/>
                <c:pt idx="0">
                  <c:v>330</c:v>
                </c:pt>
                <c:pt idx="1">
                  <c:v>240</c:v>
                </c:pt>
                <c:pt idx="2">
                  <c:v>261</c:v>
                </c:pt>
                <c:pt idx="3">
                  <c:v>43</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{57,33,40,6}</c:f>
              <c:numCache>
                <c:formatCode>General</c:formatCode>
                <c:ptCount val="4"/>
                <c:pt idx="0">
                  <c:v>57</c:v>
                </c:pt>
                <c:pt idx="1">
                  <c:v>33</c:v>
                </c:pt>
                <c:pt idx="2">
                  <c:v>40</c:v>
                </c:pt>
                <c:pt idx="3">
                  <c:v>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会计学院2023级专业实习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{372,242,247,90}</c:f>
              <c:numCache>
                <c:formatCode>General</c:formatCode>
                <c:ptCount val="4"/>
                <c:pt idx="0">
                  <c:v>372</c:v>
                </c:pt>
                <c:pt idx="1">
                  <c:v>242</c:v>
                </c:pt>
                <c:pt idx="2">
                  <c:v>247</c:v>
                </c:pt>
                <c:pt idx="3">
                  <c:v>90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{23,8,35,5}</c:f>
              <c:numCache>
                <c:formatCode>General</c:formatCode>
                <c:ptCount val="4"/>
                <c:pt idx="0">
                  <c:v>23</c:v>
                </c:pt>
                <c:pt idx="1">
                  <c:v>8</c:v>
                </c:pt>
                <c:pt idx="2">
                  <c:v>35</c:v>
                </c:pt>
                <c:pt idx="3">
                  <c:v>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序伦书院2022级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{10}</c:f>
              <c:numCache>
                <c:formatCode>General</c:formatCode>
                <c:ptCount val="1"/>
                <c:pt idx="0">
                  <c:v>10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{17,15}</c:f>
              <c:numCache>
                <c:formatCode>General</c:formatCode>
                <c:ptCount val="2"/>
                <c:pt idx="0">
                  <c:v>17</c:v>
                </c:pt>
                <c:pt idx="1">
                  <c:v>15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{1,2}</c:f>
              <c:numCache>
                <c:formatCode>General</c:formatCode>
                <c:ptCount val="2"/>
                <c:pt idx="0">
                  <c:v>1</c:v>
                </c:pt>
                <c:pt idx="1">
                  <c:v>2</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人文艺术学院2022级毕业实习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{46}</c:f>
              <c:numCache>
                <c:formatCode>General</c:formatCode>
                <c:ptCount val="1"/>
                <c:pt idx="0">
                  <c:v>46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{19}</c:f>
              <c:numCache>
                <c:formatCode>General</c:formatCode>
                <c:ptCount val="1"/>
                <c:pt idx="0">
                  <c:v>19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人文艺术学院2022级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{19}</c:f>
              <c:numCache>
                <c:formatCode>General</c:formatCode>
                <c:ptCount val="1"/>
                <c:pt idx="0">
                  <c:v>19</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{7,8,6,241}</c:f>
              <c:numCache>
                <c:formatCode>General</c:formatCode>
                <c:ptCount val="4"/>
                <c:pt idx="0">
                  <c:v>7</c:v>
                </c:pt>
                <c:pt idx="1">
                  <c:v>8</c:v>
                </c:pt>
                <c:pt idx="2">
                  <c:v>6</c:v>
                </c:pt>
                <c:pt idx="3">
                  <c:v>241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{0,0,0,195}</c:f>
              <c:numCache>
                <c:formatCode>General</c:formatCode>
                <c:ptCount val="4"/>
                <c:pt idx="0">
                  <c:v>0</c:v>
                </c:pt>
                <c:pt idx="1">
                  <c:v>0</c:v>
                </c:pt>
                <c:pt idx="2">
                  <c:v>0</c:v>
                </c:pt>
                <c:pt idx="3">
                  <c:v>195</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{25,65,30,91,56}</c:f>
              <c:numCache>
                <c:formatCode>General</c:formatCode>
                <c:ptCount val="5"/>
                <c:pt idx="0">
                  <c:v>25</c:v>
                </c:pt>
                <c:pt idx="1">
                  <c:v>65</c:v>
                </c:pt>
                <c:pt idx="2">
                  <c:v>30</c:v>
                </c:pt>
                <c:pt idx="3">
                  <c:v>91</c:v>
                </c:pt>
                <c:pt idx="4">
                  <c:v>56</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{7,0,0,25,18}</c:f>
              <c:numCache>
                <c:formatCode>General</c:formatCode>
                <c:ptCount val="5"/>
                <c:pt idx="0">
                  <c:v>7</c:v>
                </c:pt>
                <c:pt idx="1">
                  <c:v>0</c:v>
                </c:pt>
                <c:pt idx="2">
                  <c:v>0</c:v>
                </c:pt>
                <c:pt idx="3">
                  <c:v>25</c:v>
                </c:pt>
                <c:pt idx="4">
                  <c:v>18</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{28,28}</c:f>
              <c:numCache>
                <c:formatCode>General</c:formatCode>
                <c:ptCount val="2"/>
                <c:pt idx="0">
                  <c:v>28</c:v>
                </c:pt>
                <c:pt idx="1">
                  <c:v>28</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c:f>
              <c:strCache>
                <c:ptCount val="1"/>
                <c:pt idx="0">
                  <c:v>法学</c:v>
                </c:pt>
              </c:strCache>
            </c:strRef>
          </c:cat>
          <c:val>
            <c:numRef>
              <c:f>{42}</c:f>
              <c:numCache>
                <c:formatCode>General</c:formatCode>
                <c:ptCount val="1"/>
                <c:pt idx="0">
                  <c:v>42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c:f>
              <c:strCache>
                <c:ptCount val="1"/>
                <c:pt idx="0">
                  <c:v>法学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外国语学院2022级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{28,29,10}</c:f>
              <c:numCache>
                <c:formatCode>General</c:formatCode>
                <c:ptCount val="3"/>
                <c:pt idx="0">
                  <c:v>28</c:v>
                </c:pt>
                <c:pt idx="1">
                  <c:v>29</c:v>
                </c:pt>
                <c:pt idx="2">
                  <c:v>10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{0,0,0}</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{19,4,7,360}</c:f>
              <c:numCache>
                <c:formatCode>General</c:formatCode>
                <c:ptCount val="4"/>
                <c:pt idx="0">
                  <c:v>19</c:v>
                </c:pt>
                <c:pt idx="1">
                  <c:v>4</c:v>
                </c:pt>
                <c:pt idx="2">
                  <c:v>7</c:v>
                </c:pt>
                <c:pt idx="3">
                  <c:v>360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{0,0,0,317}</c:f>
              <c:numCache>
                <c:formatCode>General</c:formatCode>
                <c:ptCount val="4"/>
                <c:pt idx="0">
                  <c:v>0</c:v>
                </c:pt>
                <c:pt idx="1">
                  <c:v>0</c:v>
                </c:pt>
                <c:pt idx="2">
                  <c:v>0</c:v>
                </c:pt>
                <c:pt idx="3">
                  <c:v>317</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{"国际经济与贸易","数字经济"}</c:f>
              <c:strCache>
                <c:ptCount val="2"/>
                <c:pt idx="0">
                  <c:v>国际经济与贸易</c:v>
                </c:pt>
                <c:pt idx="1">
                  <c:v>数字经济</c:v>
                </c:pt>
              </c:strCache>
            </c:strRef>
          </c:cat>
          <c:val>
            <c:numRef>
              <c:f>{8,2}</c:f>
              <c:numCache>
                <c:formatCode>General</c:formatCode>
                <c:ptCount val="2"/>
                <c:pt idx="0">
                  <c:v>8</c:v>
                </c:pt>
                <c:pt idx="1">
                  <c:v>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{"国际经济与贸易","数字经济"}</c:f>
              <c:strCache>
                <c:ptCount val="2"/>
                <c:pt idx="0">
                  <c:v>国际经济与贸易</c:v>
                </c:pt>
                <c:pt idx="1">
                  <c:v>数字经济</c:v>
                </c:pt>
              </c:strCache>
            </c:strRef>
          </c:cat>
          <c:val>
            <c:numRef>
              <c:f>{3,0}</c:f>
              <c:numCache>
                <c:formatCode>General</c:formatCode>
                <c:ptCount val="2"/>
                <c:pt idx="0">
                  <c:v>3</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{20,29,25,14,2}</c:f>
              <c:numCache>
                <c:formatCode>General</c:formatCode>
                <c:ptCount val="5"/>
                <c:pt idx="0">
                  <c:v>20</c:v>
                </c:pt>
                <c:pt idx="1">
                  <c:v>29</c:v>
                </c:pt>
                <c:pt idx="2">
                  <c:v>25</c:v>
                </c:pt>
                <c:pt idx="3">
                  <c:v>14</c:v>
                </c:pt>
                <c:pt idx="4">
                  <c:v>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{0,0,0,1,0}</c:f>
              <c:numCache>
                <c:formatCode>General</c:formatCode>
                <c:ptCount val="5"/>
                <c:pt idx="0">
                  <c:v>0</c:v>
                </c:pt>
                <c:pt idx="1">
                  <c:v>0</c:v>
                </c:pt>
                <c:pt idx="2">
                  <c:v>0</c:v>
                </c:pt>
                <c:pt idx="3">
                  <c:v>1</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{5}</c:f>
              <c:numCache>
                <c:formatCode>General</c:formatCode>
                <c:ptCount val="1"/>
                <c:pt idx="0">
                  <c:v>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{480,92,35,93}</c:f>
              <c:numCache>
                <c:formatCode>General</c:formatCode>
                <c:ptCount val="4"/>
                <c:pt idx="0">
                  <c:v>480</c:v>
                </c:pt>
                <c:pt idx="1">
                  <c:v>92</c:v>
                </c:pt>
                <c:pt idx="2">
                  <c:v>35</c:v>
                </c:pt>
                <c:pt idx="3">
                  <c:v>93</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{428,86,32,78}</c:f>
              <c:numCache>
                <c:formatCode>General</c:formatCode>
                <c:ptCount val="4"/>
                <c:pt idx="0">
                  <c:v>428</c:v>
                </c:pt>
                <c:pt idx="1">
                  <c:v>86</c:v>
                </c:pt>
                <c:pt idx="2">
                  <c:v>32</c:v>
                </c:pt>
                <c:pt idx="3">
                  <c:v>78</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{34}</c:f>
              <c:numCache>
                <c:formatCode>General</c:formatCode>
                <c:ptCount val="1"/>
                <c:pt idx="0">
                  <c:v>34</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{58,33,40,6}</c:f>
              <c:numCache>
                <c:formatCode>General</c:formatCode>
                <c:ptCount val="4"/>
                <c:pt idx="0">
                  <c:v>58</c:v>
                </c:pt>
                <c:pt idx="1">
                  <c:v>33</c:v>
                </c:pt>
                <c:pt idx="2">
                  <c:v>40</c:v>
                </c:pt>
                <c:pt idx="3">
                  <c:v>6</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会计学院2023级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{23,8,35,5}</c:f>
              <c:numCache>
                <c:formatCode>General</c:formatCode>
                <c:ptCount val="4"/>
                <c:pt idx="0">
                  <c:v>23</c:v>
                </c:pt>
                <c:pt idx="1">
                  <c:v>8</c:v>
                </c:pt>
                <c:pt idx="2">
                  <c:v>35</c:v>
                </c:pt>
                <c:pt idx="3">
                  <c:v>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{206}</c:f>
              <c:numCache>
                <c:formatCode>General</c:formatCode>
                <c:ptCount val="1"/>
                <c:pt idx="0">
                  <c:v>206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{193}</c:f>
              <c:numCache>
                <c:formatCode>General</c:formatCode>
                <c:ptCount val="1"/>
                <c:pt idx="0">
                  <c:v>193</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{43,37,45,201}</c:f>
              <c:numCache>
                <c:formatCode>General</c:formatCode>
                <c:ptCount val="4"/>
                <c:pt idx="0">
                  <c:v>43</c:v>
                </c:pt>
                <c:pt idx="1">
                  <c:v>37</c:v>
                </c:pt>
                <c:pt idx="2">
                  <c:v>45</c:v>
                </c:pt>
                <c:pt idx="3">
                  <c:v>201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{7,8,6,48}</c:f>
              <c:numCache>
                <c:formatCode>General</c:formatCode>
                <c:ptCount val="4"/>
                <c:pt idx="0">
                  <c:v>7</c:v>
                </c:pt>
                <c:pt idx="1">
                  <c:v>8</c:v>
                </c:pt>
                <c:pt idx="2">
                  <c:v>6</c:v>
                </c:pt>
                <c:pt idx="3">
                  <c:v>48</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信息管理学院2021级毕业实习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{43,163,39,153,84}</c:f>
              <c:numCache>
                <c:formatCode>General</c:formatCode>
                <c:ptCount val="5"/>
                <c:pt idx="0">
                  <c:v>43</c:v>
                </c:pt>
                <c:pt idx="1">
                  <c:v>163</c:v>
                </c:pt>
                <c:pt idx="2">
                  <c:v>39</c:v>
                </c:pt>
                <c:pt idx="3">
                  <c:v>153</c:v>
                </c:pt>
                <c:pt idx="4">
                  <c:v>84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{25,65,30,91,56}</c:f>
              <c:numCache>
                <c:formatCode>General</c:formatCode>
                <c:ptCount val="5"/>
                <c:pt idx="0">
                  <c:v>25</c:v>
                </c:pt>
                <c:pt idx="1">
                  <c:v>65</c:v>
                </c:pt>
                <c:pt idx="2">
                  <c:v>30</c:v>
                </c:pt>
                <c:pt idx="3">
                  <c:v>91</c:v>
                </c:pt>
                <c:pt idx="4">
                  <c:v>56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10609</Words>
  <Characters>12925</Characters>
  <Lines>1</Lines>
  <Paragraphs>1</Paragraphs>
  <TotalTime>1</TotalTime>
  <ScaleCrop>false</ScaleCrop>
  <LinksUpToDate>false</LinksUpToDate>
  <CharactersWithSpaces>12949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曹佳佳</cp:lastModifiedBy>
  <dcterms:modified xsi:type="dcterms:W3CDTF">2026-04-07T06:35:42Z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AB04A86699CE4EAB995EFC577272CF16</vt:lpwstr>
  </property>
</Properties>
</file>