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pict>
          <v:shape id="_x0000_i1025" o:spt="75" type="#_x0000_t75" style="height:96pt;width:96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jc w:val="center"/>
      </w:pPr>
    </w:p>
    <w:p>
      <w:pPr>
        <w:spacing w:line="360" w:lineRule="auto"/>
        <w:ind w:left="141" w:leftChars="67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pict>
          <v:shape id="文本框 7" o:spid="_x0000_s1026" o:spt="202" type="#_x0000_t202" style="position:absolute;left:0pt;margin-left:311.3pt;margin-top:160.4pt;height:39pt;width:120.1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</w:pPr>
                  <w:r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12</w:t>
                  </w:r>
                  <w:r>
                    <w:rPr>
                      <w:rFonts w:hint="eastAsia"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</w:rPr>
        <w:drawing>
          <wp:inline distT="0" distB="0" distL="0" distR="0">
            <wp:extent cx="3095625" cy="2527935"/>
            <wp:effectExtent l="0" t="0" r="0" b="0"/>
            <wp:docPr id="9" name="图片 2" descr="D:\用户目录\我的文档\Tencent Files\329613245\FileRecv\封面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D:\用户目录\我的文档\Tencent Files\329613245\FileRecv\封面_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447" cy="25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320"/>
        </w:tabs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上海立信会计金融学院</w:t>
      </w: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1440" w:right="748" w:bottom="1440" w:left="805" w:header="284" w:footer="992" w:gutter="0"/>
          <w:cols w:space="720" w:num="1"/>
          <w:titlePg/>
          <w:docGrid w:linePitch="312" w:charSpace="0"/>
        </w:sectPr>
      </w:pPr>
    </w:p>
    <w:p>
      <w:pPr>
        <w:spacing w:line="360" w:lineRule="auto"/>
        <w:ind w:left="141" w:leftChars="67"/>
        <w:jc w:val="center"/>
        <w:rPr>
          <w:rFonts w:ascii="微软雅黑" w:hAnsi="微软雅黑" w:eastAsia="微软雅黑"/>
          <w:sz w:val="48"/>
          <w:szCs w:val="48"/>
        </w:rPr>
      </w:pPr>
      <w:r>
        <w:rPr>
          <w:rStyle w:val="8"/>
          <w:rFonts w:hint="eastAsia" w:ascii="微软雅黑" w:hAnsi="微软雅黑" w:eastAsia="微软雅黑" w:cs="微软雅黑"/>
          <w:sz w:val="48"/>
          <w:szCs w:val="48"/>
        </w:rPr>
        <w:t>实践教学月报</w:t>
      </w:r>
    </w:p>
    <w:p>
      <w:pPr>
        <w:tabs>
          <w:tab w:val="left" w:pos="4320"/>
        </w:tabs>
        <w:spacing w:line="360" w:lineRule="auto"/>
        <w:jc w:val="center"/>
        <w:rPr>
          <w:rFonts w:ascii="微软雅黑" w:hAnsi="微软雅黑" w:eastAsia="微软雅黑"/>
          <w:sz w:val="24"/>
          <w:u w:val="single"/>
        </w:rPr>
      </w:pPr>
      <w:r>
        <w:rPr>
          <w:rFonts w:ascii="微软雅黑" w:hAnsi="微软雅黑" w:eastAsia="微软雅黑"/>
          <w:sz w:val="24"/>
          <w:u w:val="single"/>
        </w:rPr>
        <w:t>2025年12月</w:t>
      </w:r>
    </w:p>
    <w:p>
      <w:pPr>
        <w:adjustRightInd w:val="0"/>
        <w:snapToGrid w:val="0"/>
        <w:spacing w:line="360" w:lineRule="auto"/>
        <w:jc w:val="left"/>
        <w:outlineLvl w:val="0"/>
        <w:rPr>
          <w:rFonts w:ascii="微软雅黑" w:hAnsi="微软雅黑" w:eastAsia="微软雅黑"/>
          <w:szCs w:val="21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hint="eastAsia" w:ascii="Segoe UI Symbol" w:hAnsi="Segoe UI Symbol" w:cs="Segoe UI Symbol" w:eastAsiaTheme="minorEastAsia"/>
          <w:color w:val="C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</w:rPr>
        <w:t>实习概况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1、实习参与情况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52.5%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2" name="图表 10001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22.3%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13" name="图表 10001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45.7%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4" name="图表 10001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5" name="图表 10001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93.7%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6" name="图表 10001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17" name="图表 10001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8" name="图表 10001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474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279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58.9%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987800"/>
            <wp:effectExtent l="4445" t="4445" r="11430" b="8255"/>
            <wp:docPr id="100019" name="图表 10001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0" name="图表 10002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1" name="图表 10002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2" name="图表 10002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21000"/>
            <wp:effectExtent l="4445" t="4445" r="11430" b="8255"/>
            <wp:docPr id="100023" name="图表 10002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482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27.6%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24" name="图表 10002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国际经贸学院2022级认识实习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5" name="图表 10002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26" name="图表 10002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国际经贸学院2023级认识实习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7" name="图表 10002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国际经贸学院2024级认识实习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8" name="图表 10002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297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44.1%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987800"/>
            <wp:effectExtent l="0" t="0" r="0" b="0"/>
            <wp:docPr id="100029" name="图表 10002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0" t="0" r="0" b="0"/>
            <wp:docPr id="100030" name="图表 10003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0" t="0" r="0" b="0"/>
            <wp:docPr id="100031" name="图表 10003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639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0" t="0" r="0" b="0"/>
            <wp:docPr id="100032" name="图表 10003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0" t="0" r="0" b="0"/>
            <wp:docPr id="100033" name="图表 10003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0" t="0" r="0" b="0"/>
            <wp:docPr id="100034" name="图表 10003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0" t="0" r="0" b="0"/>
            <wp:docPr id="100035" name="图表 10003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0" t="0" r="0" b="0"/>
            <wp:docPr id="100036" name="图表 10003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573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0" t="0" r="0" b="0"/>
            <wp:docPr id="100037" name="图表 10003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955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764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0" t="0" r="0" b="0"/>
            <wp:docPr id="100038" name="图表 10003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57.7%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0" t="0" r="0" b="0"/>
            <wp:docPr id="100039" name="图表 10003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2、周志提交情况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日以下学院日/周/月志提交情况：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金融工程，金融科技2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数学与应用数学，金融数学，经济统计学，应用统计学4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1157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1246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信息管理与信息系统，智能科学与技术，电子商务，数据科学与大数据技术，计算机科学与技术5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电子商务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1234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4.4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保险学，精算学2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日语，商务英语，英语3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商务英语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商务英语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日语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财政学，行政管理，劳动与社会保障，税收学4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劳动与社会保障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0.9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数字经济，国际商务，经济学，国际经济与贸易4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国际经济与贸易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数字经济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1.8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物流管理，市场营销，房地产开发与管理，人力资源管理，工商管理5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人力资源管理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人力资源管理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物流管理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房地产开发与管理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信用管理，金融工程，投资学，金融学4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2046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2020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3.8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会计学，财务管理，审计学，资产评估4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资产评估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会计学，审计学，财务管理，资产评估4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审计学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1352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0.8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400"/>
        <w:gridCol w:w="1000"/>
        <w:gridCol w:w="16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6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185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63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278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1246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279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1234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171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101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146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115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108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189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137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265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813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3062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1352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0.8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3、签到统计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65.8%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65.8%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89.9%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89.9%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93.0%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4803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4470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5389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5013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93.0%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87.7%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2494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2125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1169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1032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3313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2809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2248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2076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10118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8870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87.7%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1031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1843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1666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90.4%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22.1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1010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91.2%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83.3%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商务英语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日语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1800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1500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83.3%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87.2%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1733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1511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87.2%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87.2%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数字经济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87.2%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人力资源管理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1026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703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物流管理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房地产开发与管理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2791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92.3%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22.1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12948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11903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787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2259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733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2403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2130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19346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17582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90.9%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68.2%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11.0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55.8%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71.9%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2201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1497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3150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1726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1492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66.7%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1732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1017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1580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1075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2716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1462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1352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14239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8672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60.9%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4、实习报告提交情况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0" name="图表 10004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41" name="图表 10004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2" name="图表 10004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3" name="图表 10004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277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74.0%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44" name="图表 10004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279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97200"/>
            <wp:effectExtent l="0" t="0" r="0" b="0"/>
            <wp:docPr id="100045" name="图表 10004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0" t="0" r="0" b="0"/>
            <wp:docPr id="100046" name="图表 10004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47" name="图表 10004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286000"/>
            <wp:effectExtent l="0" t="0" r="0" b="0"/>
            <wp:docPr id="100048" name="图表 10004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49" name="图表 10004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50" name="图表 10005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97200"/>
            <wp:effectExtent l="0" t="0" r="0" b="0"/>
            <wp:docPr id="100051" name="图表 10005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52" name="图表 10005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53" name="图表 10005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773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628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81.2%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54" name="图表 10005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69.2%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55" name="图表 10005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573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56" name="图表 10005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764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57" name="图表 10005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58" name="图表 10005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right"/>
        <w:rPr>
          <w:rFonts w:ascii="Times New Roman" w:hAnsi="Times New Roman" w:eastAsia="Times New Roman" w:cs="Times New Roman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ascii="微软雅黑" w:hAnsi="微软雅黑" w:eastAsia="微软雅黑" w:cs="微软雅黑"/>
          <w:color w:val="C00000"/>
          <w:ker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优秀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  <w:lang w:val="en-US" w:eastAsia="zh-CN"/>
        </w:rPr>
        <w:t>周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志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实习第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周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ascii="Times New Roman" w:hAnsi="Times New Roman" w:eastAsia="Times New Roman" w:cs="Times New Roman"/>
          <w:kern w:val="0"/>
          <w:sz w:val="24"/>
        </w:rPr>
        <w:t>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本周是在国海证券固收组实习的第八周，核心工作聚焦“可转债定价深化学习”与“深度报告实操落地”，通过“理论+代码+实战”的模式，实现了可转债知识从理解到应用的跨越，进一步提升了固收研究的实操能力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理论与实操结合层面，本周重点深化可转债定价学习，完成“公式原理掌握-代码计算落地”的闭环。一方面，系统梳理可转债核心定价公式与原理，包括纯债价值（按贴现率计算未来现金流现值）、转股价值（正股价格×转股比例）、期权价值（布莱克-斯科尔斯模型测算）等关键指标的计算逻辑，明确各参数（如无风险利率、波动率、剩余期限）对定价结果的影响；另一方面，尝试用Python编写定价代码，通过调用金融数据接口获取正股实时价格、市场利率等数据，代入公式完成自动化计算，期间解决了“波动率参数校准”“剩余期限精确计算”等实操问题，成功实现可转债理论价格的初步测算，提升了定量分析能力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深度报告撰写方面，本周正式参与团队深度报告项目，负责“信服转债”的定价相关计算工作。接到任务后，先梳理信服转债的核心条款（转股价格、赎回条款、回售条款）与正股（信服科技）的基本面数据（股价波动历史、行业估值水平）；再运用本周所学定价公式与代码，结合市场无风险利率（选取10年期国债收益率）、正股波动率（采用近6个月历史波动率）等参数，完成纯债价值、转股价值、理论定价的多场景测算；同时针对“正股波动率上行/下行20%”“市场利率调整50BP”等情景进行敏感性分析，将计算结果整理成数据表格，标注关键假设与测算逻辑，为报告中“信服转债投资价值判断”部分提供核心数据支撑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本周工作也暴露了部分短板：一是代码编写中对异常数据的处理能力不足，需进一步优化代码容错性；二是进行情景分析时，对参数调整的合理性判断不够精准，依赖带教老师指导。后续计划学习金融数据清洗的实操技巧，同时研究过往转债定价报告的参数设定逻辑，提升独立分析能力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sectPr>
      <w:footerReference r:id="rId8" w:type="first"/>
      <w:footerReference r:id="rId7" w:type="default"/>
      <w:pgSz w:w="11906" w:h="16838"/>
      <w:pgMar w:top="1440" w:right="1080" w:bottom="1440" w:left="1080" w:header="283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5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4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F8F8F8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F8F8F8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4MzI3YTJhODc3NTAxNzM3ZGNhMGIwZTc0MWQ2Y2EifQ=="/>
  </w:docVars>
  <w:rsids>
    <w:rsidRoot w:val="0048298F"/>
    <w:rsid w:val="00366773"/>
    <w:rsid w:val="0048298F"/>
    <w:rsid w:val="0055365C"/>
    <w:rsid w:val="005D43A4"/>
    <w:rsid w:val="0061399E"/>
    <w:rsid w:val="0065347A"/>
    <w:rsid w:val="00A50C98"/>
    <w:rsid w:val="00A95256"/>
    <w:rsid w:val="00AB20C3"/>
    <w:rsid w:val="00C5153B"/>
    <w:rsid w:val="00C911DC"/>
    <w:rsid w:val="00CD02F4"/>
    <w:rsid w:val="12F7602D"/>
    <w:rsid w:val="1C744CBF"/>
    <w:rsid w:val="247F3A70"/>
    <w:rsid w:val="24E64719"/>
    <w:rsid w:val="26185D90"/>
    <w:rsid w:val="28D97940"/>
    <w:rsid w:val="2C144DE1"/>
    <w:rsid w:val="2D466457"/>
    <w:rsid w:val="2E797ACE"/>
    <w:rsid w:val="2E8B14AE"/>
    <w:rsid w:val="33910AAB"/>
    <w:rsid w:val="34C42121"/>
    <w:rsid w:val="35F63798"/>
    <w:rsid w:val="37284E0F"/>
    <w:rsid w:val="38ED0E86"/>
    <w:rsid w:val="3EBD617F"/>
    <w:rsid w:val="40D048E5"/>
    <w:rsid w:val="42AD2B71"/>
    <w:rsid w:val="548E7A08"/>
    <w:rsid w:val="6E45347A"/>
    <w:rsid w:val="739F6331"/>
    <w:rsid w:val="75733B41"/>
    <w:rsid w:val="78271E31"/>
    <w:rsid w:val="78A371FC"/>
    <w:rsid w:val="7DBD5C5A"/>
    <w:rsid w:val="7E0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9">
    <w:name w:val="批注框文本 Char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0" Type="http://schemas.openxmlformats.org/officeDocument/2006/relationships/fontTable" Target="fontTable.xml"/><Relationship Id="rId6" Type="http://schemas.openxmlformats.org/officeDocument/2006/relationships/footer" Target="footer1.xml"/><Relationship Id="rId59" Type="http://schemas.openxmlformats.org/officeDocument/2006/relationships/customXml" Target="../customXml/item1.xml"/><Relationship Id="rId58" Type="http://schemas.openxmlformats.org/officeDocument/2006/relationships/chart" Target="charts/chart47.xml"/><Relationship Id="rId57" Type="http://schemas.openxmlformats.org/officeDocument/2006/relationships/chart" Target="charts/chart46.xml"/><Relationship Id="rId56" Type="http://schemas.openxmlformats.org/officeDocument/2006/relationships/chart" Target="charts/chart45.xml"/><Relationship Id="rId55" Type="http://schemas.openxmlformats.org/officeDocument/2006/relationships/chart" Target="charts/chart44.xml"/><Relationship Id="rId54" Type="http://schemas.openxmlformats.org/officeDocument/2006/relationships/chart" Target="charts/chart43.xml"/><Relationship Id="rId53" Type="http://schemas.openxmlformats.org/officeDocument/2006/relationships/chart" Target="charts/chart42.xml"/><Relationship Id="rId52" Type="http://schemas.openxmlformats.org/officeDocument/2006/relationships/chart" Target="charts/chart41.xml"/><Relationship Id="rId51" Type="http://schemas.openxmlformats.org/officeDocument/2006/relationships/chart" Target="charts/chart40.xml"/><Relationship Id="rId50" Type="http://schemas.openxmlformats.org/officeDocument/2006/relationships/chart" Target="charts/chart39.xml"/><Relationship Id="rId5" Type="http://schemas.openxmlformats.org/officeDocument/2006/relationships/header" Target="header3.xml"/><Relationship Id="rId49" Type="http://schemas.openxmlformats.org/officeDocument/2006/relationships/chart" Target="charts/chart38.xml"/><Relationship Id="rId48" Type="http://schemas.openxmlformats.org/officeDocument/2006/relationships/chart" Target="charts/chart37.xml"/><Relationship Id="rId47" Type="http://schemas.openxmlformats.org/officeDocument/2006/relationships/chart" Target="charts/chart36.xml"/><Relationship Id="rId46" Type="http://schemas.openxmlformats.org/officeDocument/2006/relationships/chart" Target="charts/chart35.xml"/><Relationship Id="rId45" Type="http://schemas.openxmlformats.org/officeDocument/2006/relationships/chart" Target="charts/chart34.xml"/><Relationship Id="rId44" Type="http://schemas.openxmlformats.org/officeDocument/2006/relationships/chart" Target="charts/chart33.xml"/><Relationship Id="rId43" Type="http://schemas.openxmlformats.org/officeDocument/2006/relationships/chart" Target="charts/chart32.xml"/><Relationship Id="rId42" Type="http://schemas.openxmlformats.org/officeDocument/2006/relationships/chart" Target="charts/chart31.xml"/><Relationship Id="rId41" Type="http://schemas.openxmlformats.org/officeDocument/2006/relationships/chart" Target="charts/chart30.xml"/><Relationship Id="rId40" Type="http://schemas.openxmlformats.org/officeDocument/2006/relationships/chart" Target="charts/chart29.xml"/><Relationship Id="rId4" Type="http://schemas.openxmlformats.org/officeDocument/2006/relationships/header" Target="header2.xml"/><Relationship Id="rId39" Type="http://schemas.openxmlformats.org/officeDocument/2006/relationships/chart" Target="charts/chart28.xml"/><Relationship Id="rId38" Type="http://schemas.openxmlformats.org/officeDocument/2006/relationships/chart" Target="charts/chart27.xml"/><Relationship Id="rId37" Type="http://schemas.openxmlformats.org/officeDocument/2006/relationships/chart" Target="charts/chart26.xml"/><Relationship Id="rId36" Type="http://schemas.openxmlformats.org/officeDocument/2006/relationships/chart" Target="charts/chart25.xml"/><Relationship Id="rId35" Type="http://schemas.openxmlformats.org/officeDocument/2006/relationships/chart" Target="charts/chart24.xml"/><Relationship Id="rId34" Type="http://schemas.openxmlformats.org/officeDocument/2006/relationships/chart" Target="charts/chart23.xml"/><Relationship Id="rId33" Type="http://schemas.openxmlformats.org/officeDocument/2006/relationships/chart" Target="charts/chart22.xml"/><Relationship Id="rId32" Type="http://schemas.openxmlformats.org/officeDocument/2006/relationships/chart" Target="charts/chart21.xml"/><Relationship Id="rId31" Type="http://schemas.openxmlformats.org/officeDocument/2006/relationships/chart" Target="charts/chart20.xml"/><Relationship Id="rId30" Type="http://schemas.openxmlformats.org/officeDocument/2006/relationships/chart" Target="charts/chart19.xml"/><Relationship Id="rId3" Type="http://schemas.openxmlformats.org/officeDocument/2006/relationships/header" Target="header1.xml"/><Relationship Id="rId29" Type="http://schemas.openxmlformats.org/officeDocument/2006/relationships/chart" Target="charts/chart18.xml"/><Relationship Id="rId28" Type="http://schemas.openxmlformats.org/officeDocument/2006/relationships/chart" Target="charts/chart17.xml"/><Relationship Id="rId27" Type="http://schemas.openxmlformats.org/officeDocument/2006/relationships/chart" Target="charts/chart16.xml"/><Relationship Id="rId26" Type="http://schemas.openxmlformats.org/officeDocument/2006/relationships/chart" Target="charts/chart15.xml"/><Relationship Id="rId25" Type="http://schemas.openxmlformats.org/officeDocument/2006/relationships/chart" Target="charts/chart14.xml"/><Relationship Id="rId24" Type="http://schemas.openxmlformats.org/officeDocument/2006/relationships/chart" Target="charts/chart13.xml"/><Relationship Id="rId23" Type="http://schemas.openxmlformats.org/officeDocument/2006/relationships/chart" Target="charts/chart12.xml"/><Relationship Id="rId22" Type="http://schemas.openxmlformats.org/officeDocument/2006/relationships/chart" Target="charts/chart11.xml"/><Relationship Id="rId21" Type="http://schemas.openxmlformats.org/officeDocument/2006/relationships/chart" Target="charts/chart10.xml"/><Relationship Id="rId20" Type="http://schemas.openxmlformats.org/officeDocument/2006/relationships/chart" Target="charts/chart9.xml"/><Relationship Id="rId2" Type="http://schemas.openxmlformats.org/officeDocument/2006/relationships/settings" Target="settings.xml"/><Relationship Id="rId19" Type="http://schemas.openxmlformats.org/officeDocument/2006/relationships/chart" Target="charts/chart8.xml"/><Relationship Id="rId18" Type="http://schemas.openxmlformats.org/officeDocument/2006/relationships/chart" Target="charts/chart7.xml"/><Relationship Id="rId17" Type="http://schemas.openxmlformats.org/officeDocument/2006/relationships/chart" Target="charts/chart6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序伦书院2022级毕业实习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{59}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{31}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{71,139}</c:f>
              <c:numCache>
                <c:formatCode>General</c:formatCode>
                <c:ptCount val="2"/>
                <c:pt idx="0">
                  <c:v>71</c:v>
                </c:pt>
                <c:pt idx="1">
                  <c:v>139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{35,49}</c:f>
              <c:numCache>
                <c:formatCode>General</c:formatCode>
                <c:ptCount val="2"/>
                <c:pt idx="0">
                  <c:v>35</c:v>
                </c:pt>
                <c:pt idx="1">
                  <c:v>49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{145}</c:f>
              <c:numCache>
                <c:formatCode>General</c:formatCode>
                <c:ptCount val="1"/>
                <c:pt idx="0">
                  <c:v>145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{50}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外国语学院2022级毕业实习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{43,111,43}</c:f>
              <c:numCache>
                <c:formatCode>General</c:formatCode>
                <c:ptCount val="3"/>
                <c:pt idx="0">
                  <c:v>43</c:v>
                </c:pt>
                <c:pt idx="1">
                  <c:v>111</c:v>
                </c:pt>
                <c:pt idx="2">
                  <c:v>43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{29,35,11}</c:f>
              <c:numCache>
                <c:formatCode>General</c:formatCode>
                <c:ptCount val="3"/>
                <c:pt idx="0">
                  <c:v>29</c:v>
                </c:pt>
                <c:pt idx="1">
                  <c:v>35</c:v>
                </c:pt>
                <c:pt idx="2">
                  <c:v>11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{0,0,0}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{92,36,30,324}</c:f>
              <c:numCache>
                <c:formatCode>General</c:formatCode>
                <c:ptCount val="4"/>
                <c:pt idx="0">
                  <c:v>92</c:v>
                </c:pt>
                <c:pt idx="1">
                  <c:v>36</c:v>
                </c:pt>
                <c:pt idx="2">
                  <c:v>30</c:v>
                </c:pt>
                <c:pt idx="3">
                  <c:v>324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{26,11,11,85}</c:f>
              <c:numCache>
                <c:formatCode>General</c:formatCode>
                <c:ptCount val="4"/>
                <c:pt idx="0">
                  <c:v>26</c:v>
                </c:pt>
                <c:pt idx="1">
                  <c:v>11</c:v>
                </c:pt>
                <c:pt idx="2">
                  <c:v>11</c:v>
                </c:pt>
                <c:pt idx="3">
                  <c:v>85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国际经贸学院2022级认识实习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{"数字经济"}</c:f>
              <c:strCache>
                <c:ptCount val="1"/>
                <c:pt idx="0">
                  <c:v>数字经济</c:v>
                </c:pt>
              </c:strCache>
            </c:strRef>
          </c:cat>
          <c:val>
            <c:numRef>
              <c:f>{5}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{"数字经济"}</c:f>
              <c:strCache>
                <c:ptCount val="1"/>
                <c:pt idx="0">
                  <c:v>数字经济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{"数字经济"}</c:f>
              <c:strCache>
                <c:ptCount val="1"/>
                <c:pt idx="0">
                  <c:v>数字经济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{208,79,44,50}</c:f>
              <c:numCache>
                <c:formatCode>General</c:formatCode>
                <c:ptCount val="4"/>
                <c:pt idx="0">
                  <c:v>208</c:v>
                </c:pt>
                <c:pt idx="1">
                  <c:v>79</c:v>
                </c:pt>
                <c:pt idx="2">
                  <c:v>44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{58,25,16,9}</c:f>
              <c:numCache>
                <c:formatCode>General</c:formatCode>
                <c:ptCount val="4"/>
                <c:pt idx="0">
                  <c:v>58</c:v>
                </c:pt>
                <c:pt idx="1">
                  <c:v>25</c:v>
                </c:pt>
                <c:pt idx="2">
                  <c:v>16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国际经贸学院2023级认识实习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{"经济学"}</c:f>
              <c:strCache>
                <c:ptCount val="1"/>
                <c:pt idx="0">
                  <c:v>经济学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{"经济学"}</c:f>
              <c:strCache>
                <c:ptCount val="1"/>
                <c:pt idx="0">
                  <c:v>经济学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{"经济学"}</c:f>
              <c:strCache>
                <c:ptCount val="1"/>
                <c:pt idx="0">
                  <c:v>经济学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国际经贸学院2024级认识实习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{"国际商务"}</c:f>
              <c:strCache>
                <c:ptCount val="1"/>
                <c:pt idx="0">
                  <c:v>国际商务</c:v>
                </c:pt>
              </c:strCache>
            </c:strRef>
          </c:cat>
          <c:val>
            <c:numRef>
              <c:f>{14}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{"国际商务"}</c:f>
              <c:strCache>
                <c:ptCount val="1"/>
                <c:pt idx="0">
                  <c:v>国际商务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{"国际商务"}</c:f>
              <c:strCache>
                <c:ptCount val="1"/>
                <c:pt idx="0">
                  <c:v>国际商务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{75,81,83,40,18}</c:f>
              <c:numCache>
                <c:formatCode>General</c:formatCode>
                <c:ptCount val="5"/>
                <c:pt idx="0">
                  <c:v>75</c:v>
                </c:pt>
                <c:pt idx="1">
                  <c:v>81</c:v>
                </c:pt>
                <c:pt idx="2">
                  <c:v>83</c:v>
                </c:pt>
                <c:pt idx="3">
                  <c:v>40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{31,43,35,19,3}</c:f>
              <c:numCache>
                <c:formatCode>General</c:formatCode>
                <c:ptCount val="5"/>
                <c:pt idx="0">
                  <c:v>31</c:v>
                </c:pt>
                <c:pt idx="1">
                  <c:v>43</c:v>
                </c:pt>
                <c:pt idx="2">
                  <c:v>35</c:v>
                </c:pt>
                <c:pt idx="3">
                  <c:v>19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{41}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{6}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{97,105}</c:f>
              <c:numCache>
                <c:formatCode>General</c:formatCode>
                <c:ptCount val="2"/>
                <c:pt idx="0">
                  <c:v>97</c:v>
                </c:pt>
                <c:pt idx="1">
                  <c:v>105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{23,22}</c:f>
              <c:numCache>
                <c:formatCode>General</c:formatCode>
                <c:ptCount val="2"/>
                <c:pt idx="0">
                  <c:v>23</c:v>
                </c:pt>
                <c:pt idx="1">
                  <c:v>22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金融学院2020级专业实习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{434,88,37,89}</c:f>
              <c:numCache>
                <c:formatCode>General</c:formatCode>
                <c:ptCount val="4"/>
                <c:pt idx="0">
                  <c:v>434</c:v>
                </c:pt>
                <c:pt idx="1">
                  <c:v>88</c:v>
                </c:pt>
                <c:pt idx="2">
                  <c:v>37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{432,88,34,85}</c:f>
              <c:numCache>
                <c:formatCode>General</c:formatCode>
                <c:ptCount val="4"/>
                <c:pt idx="0">
                  <c:v>432</c:v>
                </c:pt>
                <c:pt idx="1">
                  <c:v>88</c:v>
                </c:pt>
                <c:pt idx="2">
                  <c:v>34</c:v>
                </c:pt>
                <c:pt idx="3">
                  <c:v>85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{432,88,37,89}</c:f>
              <c:numCache>
                <c:formatCode>General</c:formatCode>
                <c:ptCount val="4"/>
                <c:pt idx="0">
                  <c:v>432</c:v>
                </c:pt>
                <c:pt idx="1">
                  <c:v>88</c:v>
                </c:pt>
                <c:pt idx="2">
                  <c:v>37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{92,15,5,22}</c:f>
              <c:numCache>
                <c:formatCode>General</c:formatCode>
                <c:ptCount val="4"/>
                <c:pt idx="0">
                  <c:v>92</c:v>
                </c:pt>
                <c:pt idx="1">
                  <c:v>15</c:v>
                </c:pt>
                <c:pt idx="2">
                  <c:v>5</c:v>
                </c:pt>
                <c:pt idx="3">
                  <c:v>22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{13}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{339,241,263,43}</c:f>
              <c:numCache>
                <c:formatCode>General</c:formatCode>
                <c:ptCount val="4"/>
                <c:pt idx="0">
                  <c:v>339</c:v>
                </c:pt>
                <c:pt idx="1">
                  <c:v>241</c:v>
                </c:pt>
                <c:pt idx="2">
                  <c:v>263</c:v>
                </c:pt>
                <c:pt idx="3">
                  <c:v>43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{240,138,170,25}</c:f>
              <c:numCache>
                <c:formatCode>General</c:formatCode>
                <c:ptCount val="4"/>
                <c:pt idx="0">
                  <c:v>240</c:v>
                </c:pt>
                <c:pt idx="1">
                  <c:v>138</c:v>
                </c:pt>
                <c:pt idx="2">
                  <c:v>170</c:v>
                </c:pt>
                <c:pt idx="3">
                  <c:v>25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会计学院2023级专业实习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{375,242,248,90}</c:f>
              <c:numCache>
                <c:formatCode>General</c:formatCode>
                <c:ptCount val="4"/>
                <c:pt idx="0">
                  <c:v>375</c:v>
                </c:pt>
                <c:pt idx="1">
                  <c:v>242</c:v>
                </c:pt>
                <c:pt idx="2">
                  <c:v>248</c:v>
                </c:pt>
                <c:pt idx="3">
                  <c:v>90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{302,188,207,67}</c:f>
              <c:numCache>
                <c:formatCode>General</c:formatCode>
                <c:ptCount val="4"/>
                <c:pt idx="0">
                  <c:v>302</c:v>
                </c:pt>
                <c:pt idx="1">
                  <c:v>188</c:v>
                </c:pt>
                <c:pt idx="2">
                  <c:v>207</c:v>
                </c:pt>
                <c:pt idx="3">
                  <c:v>67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{15}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序伦书院2022级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{31}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{46}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{21}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{23,22}</c:f>
              <c:numCache>
                <c:formatCode>General</c:formatCode>
                <c:ptCount val="2"/>
                <c:pt idx="0">
                  <c:v>23</c:v>
                </c:pt>
                <c:pt idx="1">
                  <c:v>22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{4,9}</c:f>
              <c:numCache>
                <c:formatCode>General</c:formatCode>
                <c:ptCount val="2"/>
                <c:pt idx="0">
                  <c:v>4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{21}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{9,9,9,250}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250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{1,1,2,201}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{29,71,32,90,57}</c:f>
              <c:numCache>
                <c:formatCode>General</c:formatCode>
                <c:ptCount val="5"/>
                <c:pt idx="0">
                  <c:v>29</c:v>
                </c:pt>
                <c:pt idx="1">
                  <c:v>71</c:v>
                </c:pt>
                <c:pt idx="2">
                  <c:v>32</c:v>
                </c:pt>
                <c:pt idx="3">
                  <c:v>90</c:v>
                </c:pt>
                <c:pt idx="4">
                  <c:v>57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{8,0,0,26,20}</c:f>
              <c:numCache>
                <c:formatCode>General</c:formatCode>
                <c:ptCount val="5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26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{35,49}</c:f>
              <c:numCache>
                <c:formatCode>General</c:formatCode>
                <c:ptCount val="2"/>
                <c:pt idx="0">
                  <c:v>35</c:v>
                </c:pt>
                <c:pt idx="1">
                  <c:v>49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{2,2}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{50}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{"法学"}</c:f>
              <c:strCache>
                <c:ptCount val="1"/>
                <c:pt idx="0">
                  <c:v>法学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外国语学院2022级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{29,35,11}</c:f>
              <c:numCache>
                <c:formatCode>General</c:formatCode>
                <c:ptCount val="3"/>
                <c:pt idx="0">
                  <c:v>29</c:v>
                </c:pt>
                <c:pt idx="1">
                  <c:v>35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{0,2,0}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{26,11,11,85}</c:f>
              <c:numCache>
                <c:formatCode>General</c:formatCode>
                <c:ptCount val="4"/>
                <c:pt idx="0">
                  <c:v>26</c:v>
                </c:pt>
                <c:pt idx="1">
                  <c:v>11</c:v>
                </c:pt>
                <c:pt idx="2">
                  <c:v>11</c:v>
                </c:pt>
                <c:pt idx="3">
                  <c:v>85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{58,25,16,9}</c:f>
              <c:numCache>
                <c:formatCode>General</c:formatCode>
                <c:ptCount val="4"/>
                <c:pt idx="0">
                  <c:v>58</c:v>
                </c:pt>
                <c:pt idx="1">
                  <c:v>25</c:v>
                </c:pt>
                <c:pt idx="2">
                  <c:v>16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{4,1,0,1}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{31,43,35,19,3}</c:f>
              <c:numCache>
                <c:formatCode>General</c:formatCode>
                <c:ptCount val="5"/>
                <c:pt idx="0">
                  <c:v>31</c:v>
                </c:pt>
                <c:pt idx="1">
                  <c:v>43</c:v>
                </c:pt>
                <c:pt idx="2">
                  <c:v>35</c:v>
                </c:pt>
                <c:pt idx="3">
                  <c:v>19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{0,3,0,3,0}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{6}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金融学院2020级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{524,103,39,107}</c:f>
              <c:numCache>
                <c:formatCode>General</c:formatCode>
                <c:ptCount val="4"/>
                <c:pt idx="0">
                  <c:v>524</c:v>
                </c:pt>
                <c:pt idx="1">
                  <c:v>103</c:v>
                </c:pt>
                <c:pt idx="2">
                  <c:v>39</c:v>
                </c:pt>
                <c:pt idx="3">
                  <c:v>107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{430,87,33,78}</c:f>
              <c:numCache>
                <c:formatCode>General</c:formatCode>
                <c:ptCount val="4"/>
                <c:pt idx="0">
                  <c:v>430</c:v>
                </c:pt>
                <c:pt idx="1">
                  <c:v>87</c:v>
                </c:pt>
                <c:pt idx="2">
                  <c:v>33</c:v>
                </c:pt>
                <c:pt idx="3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{39}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{27}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{240,138,170,25}</c:f>
              <c:numCache>
                <c:formatCode>General</c:formatCode>
                <c:ptCount val="4"/>
                <c:pt idx="0">
                  <c:v>240</c:v>
                </c:pt>
                <c:pt idx="1">
                  <c:v>138</c:v>
                </c:pt>
                <c:pt idx="2">
                  <c:v>170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{302,188,207,67}</c:f>
              <c:numCache>
                <c:formatCode>General</c:formatCode>
                <c:ptCount val="4"/>
                <c:pt idx="0">
                  <c:v>302</c:v>
                </c:pt>
                <c:pt idx="1">
                  <c:v>188</c:v>
                </c:pt>
                <c:pt idx="2">
                  <c:v>207</c:v>
                </c:pt>
                <c:pt idx="3">
                  <c:v>67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{15}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{206}</c:f>
              <c:numCache>
                <c:formatCode>General</c:formatCode>
                <c:ptCount val="1"/>
                <c:pt idx="0">
                  <c:v>206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{193}</c:f>
              <c:numCache>
                <c:formatCode>General</c:formatCode>
                <c:ptCount val="1"/>
                <c:pt idx="0">
                  <c:v>193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{43,37,45,198}</c:f>
              <c:numCache>
                <c:formatCode>General</c:formatCode>
                <c:ptCount val="4"/>
                <c:pt idx="0">
                  <c:v>43</c:v>
                </c:pt>
                <c:pt idx="1">
                  <c:v>37</c:v>
                </c:pt>
                <c:pt idx="2">
                  <c:v>45</c:v>
                </c:pt>
                <c:pt idx="3">
                  <c:v>198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{9,9,9,57}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57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{43,157,39,151,84}</c:f>
              <c:numCache>
                <c:formatCode>General</c:formatCode>
                <c:ptCount val="5"/>
                <c:pt idx="0">
                  <c:v>43</c:v>
                </c:pt>
                <c:pt idx="1">
                  <c:v>157</c:v>
                </c:pt>
                <c:pt idx="2">
                  <c:v>39</c:v>
                </c:pt>
                <c:pt idx="3">
                  <c:v>151</c:v>
                </c:pt>
                <c:pt idx="4">
                  <c:v>84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{29,71,32,90,57}</c:f>
              <c:numCache>
                <c:formatCode>General</c:formatCode>
                <c:ptCount val="5"/>
                <c:pt idx="0">
                  <c:v>29</c:v>
                </c:pt>
                <c:pt idx="1">
                  <c:v>71</c:v>
                </c:pt>
                <c:pt idx="2">
                  <c:v>32</c:v>
                </c:pt>
                <c:pt idx="3">
                  <c:v>90</c:v>
                </c:pt>
                <c:pt idx="4">
                  <c:v>57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{"保险学"}</c:f>
              <c:strCache>
                <c:ptCount val="1"/>
                <c:pt idx="0">
                  <c:v>保险学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{"保险学"}</c:f>
              <c:strCache>
                <c:ptCount val="1"/>
                <c:pt idx="0">
                  <c:v>保险学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{"保险学"}</c:f>
              <c:strCache>
                <c:ptCount val="1"/>
                <c:pt idx="0">
                  <c:v>保险学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35</Pages>
  <Words>7298</Words>
  <Characters>9537</Characters>
  <Lines>1</Lines>
  <Paragraphs>1</Paragraphs>
  <TotalTime>1</TotalTime>
  <ScaleCrop>false</ScaleCrop>
  <LinksUpToDate>false</LinksUpToDate>
  <CharactersWithSpaces>9560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曹佳佳</cp:lastModifiedBy>
  <dcterms:modified xsi:type="dcterms:W3CDTF">2026-04-07T06:25:45Z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6B140C7730AB49CC98925B64BEE30CDD</vt:lpwstr>
  </property>
</Properties>
</file>