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DFD3CA">
      <w:pPr>
        <w:rPr>
          <w:rFonts w:hint="eastAsia"/>
          <w:b/>
          <w:color w:val="auto"/>
          <w:sz w:val="44"/>
          <w:szCs w:val="44"/>
        </w:rPr>
      </w:pPr>
    </w:p>
    <w:p w14:paraId="03B93923">
      <w:pPr>
        <w:jc w:val="center"/>
        <w:outlineLvl w:val="0"/>
        <w:rPr>
          <w:rFonts w:hint="eastAsia" w:ascii="黑体" w:eastAsia="黑体"/>
          <w:b/>
          <w:color w:val="auto"/>
          <w:sz w:val="48"/>
          <w:szCs w:val="48"/>
        </w:rPr>
      </w:pPr>
      <w:bookmarkStart w:id="0" w:name="_Toc19923"/>
      <w:bookmarkStart w:id="1" w:name="_Toc16417"/>
      <w:bookmarkStart w:id="2" w:name="_Toc8430"/>
      <w:bookmarkStart w:id="3" w:name="_Toc10053"/>
      <w:r>
        <w:rPr>
          <w:rFonts w:hint="eastAsia" w:ascii="黑体" w:eastAsia="黑体"/>
          <w:b/>
          <w:color w:val="auto"/>
          <w:sz w:val="48"/>
          <w:szCs w:val="48"/>
        </w:rPr>
        <w:t>上海立信会计金融学院大学生创新创业训练</w:t>
      </w:r>
      <w:bookmarkEnd w:id="0"/>
      <w:bookmarkEnd w:id="1"/>
      <w:bookmarkEnd w:id="2"/>
      <w:bookmarkEnd w:id="3"/>
    </w:p>
    <w:p w14:paraId="78168F29">
      <w:pPr>
        <w:jc w:val="center"/>
        <w:outlineLvl w:val="0"/>
        <w:rPr>
          <w:rFonts w:hint="eastAsia" w:ascii="黑体" w:eastAsia="黑体"/>
          <w:b/>
          <w:color w:val="auto"/>
          <w:sz w:val="48"/>
          <w:szCs w:val="48"/>
        </w:rPr>
      </w:pPr>
      <w:bookmarkStart w:id="4" w:name="_Toc18732"/>
      <w:bookmarkStart w:id="5" w:name="_Toc5450"/>
      <w:bookmarkStart w:id="6" w:name="_Toc6155"/>
      <w:bookmarkStart w:id="7" w:name="_Toc16397"/>
      <w:r>
        <w:rPr>
          <w:rFonts w:hint="eastAsia" w:ascii="黑体" w:eastAsia="黑体"/>
          <w:b/>
          <w:color w:val="auto"/>
          <w:sz w:val="48"/>
          <w:szCs w:val="48"/>
        </w:rPr>
        <w:t>计划管理系统使用说明</w:t>
      </w:r>
      <w:bookmarkEnd w:id="4"/>
      <w:bookmarkEnd w:id="5"/>
      <w:bookmarkEnd w:id="6"/>
      <w:bookmarkEnd w:id="7"/>
    </w:p>
    <w:p w14:paraId="4483658F">
      <w:pPr>
        <w:rPr>
          <w:b/>
          <w:color w:val="auto"/>
        </w:rPr>
      </w:pPr>
    </w:p>
    <w:p w14:paraId="20788A1F">
      <w:pPr>
        <w:rPr>
          <w:b/>
          <w:color w:val="auto"/>
        </w:rPr>
      </w:pPr>
    </w:p>
    <w:p w14:paraId="0D5E0EFE">
      <w:pPr>
        <w:jc w:val="center"/>
        <w:rPr>
          <w:rFonts w:hint="eastAsia" w:eastAsia="宋体"/>
          <w:b/>
          <w:color w:val="auto"/>
          <w:sz w:val="44"/>
          <w:szCs w:val="52"/>
          <w:lang w:eastAsia="zh-CN"/>
        </w:rPr>
      </w:pPr>
      <w:r>
        <w:rPr>
          <w:rFonts w:hint="eastAsia"/>
          <w:b/>
          <w:color w:val="auto"/>
          <w:sz w:val="44"/>
          <w:szCs w:val="52"/>
          <w:lang w:eastAsia="zh-CN"/>
        </w:rPr>
        <w:t>（</w:t>
      </w:r>
      <w:r>
        <w:rPr>
          <w:rFonts w:hint="eastAsia"/>
          <w:b/>
          <w:color w:val="auto"/>
          <w:sz w:val="44"/>
          <w:szCs w:val="52"/>
          <w:lang w:val="en-US" w:eastAsia="zh-CN"/>
        </w:rPr>
        <w:t>指导教师</w:t>
      </w:r>
      <w:r>
        <w:rPr>
          <w:rFonts w:hint="eastAsia"/>
          <w:b/>
          <w:color w:val="auto"/>
          <w:sz w:val="44"/>
          <w:szCs w:val="52"/>
          <w:lang w:eastAsia="zh-CN"/>
        </w:rPr>
        <w:t>）</w:t>
      </w:r>
    </w:p>
    <w:p w14:paraId="7824ABE2">
      <w:pPr>
        <w:rPr>
          <w:b/>
          <w:color w:val="auto"/>
        </w:rPr>
      </w:pPr>
    </w:p>
    <w:p w14:paraId="435B7E5B">
      <w:pPr>
        <w:rPr>
          <w:b/>
          <w:color w:val="auto"/>
        </w:rPr>
      </w:pPr>
    </w:p>
    <w:p w14:paraId="134B165D">
      <w:pPr>
        <w:jc w:val="center"/>
        <w:rPr>
          <w:b/>
          <w:color w:val="auto"/>
        </w:rPr>
      </w:pPr>
      <w:r>
        <w:rPr>
          <w:b/>
          <w:color w:val="auto"/>
        </w:rPr>
        <w:drawing>
          <wp:inline distT="0" distB="0" distL="114300" distR="114300">
            <wp:extent cx="2390775" cy="2295525"/>
            <wp:effectExtent l="0" t="0" r="9525" b="9525"/>
            <wp:docPr id="26" name="图片 14" descr="学校校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4" descr="学校校徽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AD253">
      <w:pPr>
        <w:rPr>
          <w:rFonts w:hint="eastAsia"/>
          <w:b/>
          <w:color w:val="auto"/>
          <w:sz w:val="44"/>
          <w:szCs w:val="44"/>
        </w:rPr>
      </w:pPr>
    </w:p>
    <w:p w14:paraId="0309F238">
      <w:pPr>
        <w:rPr>
          <w:rFonts w:hint="eastAsia"/>
          <w:b/>
          <w:color w:val="auto"/>
          <w:sz w:val="44"/>
          <w:szCs w:val="44"/>
        </w:rPr>
      </w:pPr>
    </w:p>
    <w:p w14:paraId="7FCC260A">
      <w:pPr>
        <w:jc w:val="center"/>
        <w:rPr>
          <w:rFonts w:hint="eastAsia"/>
          <w:b/>
          <w:color w:val="auto"/>
          <w:sz w:val="44"/>
          <w:szCs w:val="44"/>
        </w:rPr>
      </w:pPr>
    </w:p>
    <w:p w14:paraId="522F06DE">
      <w:pPr>
        <w:jc w:val="center"/>
        <w:rPr>
          <w:rFonts w:hint="eastAsia"/>
          <w:b/>
          <w:color w:val="auto"/>
          <w:sz w:val="44"/>
          <w:szCs w:val="44"/>
        </w:rPr>
      </w:pPr>
    </w:p>
    <w:p w14:paraId="11366A26">
      <w:pPr>
        <w:jc w:val="center"/>
        <w:rPr>
          <w:rFonts w:hint="eastAsia"/>
          <w:b/>
          <w:color w:val="auto"/>
          <w:sz w:val="44"/>
          <w:szCs w:val="44"/>
        </w:rPr>
      </w:pPr>
    </w:p>
    <w:p w14:paraId="6D1C611A">
      <w:pPr>
        <w:jc w:val="center"/>
        <w:rPr>
          <w:rFonts w:hint="eastAsia"/>
          <w:b/>
          <w:color w:val="auto"/>
          <w:sz w:val="44"/>
          <w:szCs w:val="44"/>
        </w:rPr>
      </w:pPr>
    </w:p>
    <w:p w14:paraId="159C05C4">
      <w:pPr>
        <w:jc w:val="center"/>
        <w:rPr>
          <w:rFonts w:hint="eastAsia" w:ascii="黑体" w:eastAsia="黑体"/>
          <w:b/>
          <w:color w:val="auto"/>
          <w:sz w:val="48"/>
          <w:szCs w:val="48"/>
        </w:rPr>
      </w:pPr>
      <w:r>
        <w:rPr>
          <w:rFonts w:hint="eastAsia" w:ascii="黑体" w:eastAsia="黑体"/>
          <w:b/>
          <w:color w:val="auto"/>
          <w:sz w:val="48"/>
          <w:szCs w:val="48"/>
        </w:rPr>
        <w:t>上海立信会计金融学院教务处</w:t>
      </w:r>
      <w:r>
        <w:rPr>
          <w:rFonts w:hint="eastAsia" w:ascii="黑体" w:eastAsia="黑体"/>
          <w:b/>
          <w:color w:val="auto"/>
          <w:sz w:val="48"/>
          <w:szCs w:val="48"/>
        </w:rPr>
        <w:tab/>
      </w:r>
    </w:p>
    <w:p w14:paraId="379BBA69">
      <w:pPr>
        <w:jc w:val="center"/>
        <w:rPr>
          <w:rFonts w:hint="eastAsia" w:ascii="隶书" w:eastAsia="隶书"/>
          <w:color w:val="auto"/>
          <w:sz w:val="52"/>
          <w:szCs w:val="52"/>
        </w:rPr>
      </w:pPr>
    </w:p>
    <w:p w14:paraId="65689933">
      <w:pPr>
        <w:jc w:val="center"/>
        <w:rPr>
          <w:rFonts w:ascii="隶书" w:eastAsia="隶书"/>
          <w:color w:val="auto"/>
          <w:sz w:val="52"/>
          <w:szCs w:val="52"/>
        </w:rPr>
      </w:pPr>
      <w:r>
        <w:rPr>
          <w:rFonts w:hint="eastAsia" w:ascii="隶书" w:eastAsia="隶书"/>
          <w:color w:val="auto"/>
          <w:sz w:val="52"/>
          <w:szCs w:val="52"/>
        </w:rPr>
        <w:t>目 录</w:t>
      </w:r>
    </w:p>
    <w:sdt>
      <w:sdt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  <w:id w:val="147461282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="Times New Roman"/>
          <w:kern w:val="2"/>
          <w:sz w:val="21"/>
          <w:szCs w:val="24"/>
          <w:lang w:val="en-US" w:eastAsia="zh-CN" w:bidi="ar-SA"/>
        </w:rPr>
      </w:sdtEndPr>
      <w:sdtContent>
        <w:p w14:paraId="3D6AA905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8" w:name="_Toc19215"/>
          <w:bookmarkStart w:id="9" w:name="_Toc8198"/>
          <w:bookmarkStart w:id="10" w:name="_Toc118298657"/>
          <w:bookmarkStart w:id="11" w:name="二、项目审核部分"/>
          <w:bookmarkStart w:id="12" w:name="一、项目申报部分"/>
        </w:p>
        <w:p w14:paraId="08B032E8">
          <w:pPr>
            <w:pStyle w:val="9"/>
            <w:tabs>
              <w:tab w:val="right" w:leader="dot" w:pos="9638"/>
            </w:tabs>
          </w:pPr>
          <w:r>
            <w:fldChar w:fldCharType="begin"/>
          </w:r>
          <w:r>
            <w:instrText xml:space="preserve">TOC \o "1-1" \h \u </w:instrText>
          </w:r>
          <w:r>
            <w:fldChar w:fldCharType="separate"/>
          </w:r>
        </w:p>
        <w:p w14:paraId="72E36234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_Toc14620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一、 </w:t>
          </w:r>
          <w:r>
            <w:rPr>
              <w:rFonts w:hint="eastAsia"/>
              <w:sz w:val="36"/>
              <w:szCs w:val="44"/>
            </w:rPr>
            <w:t>系统</w:t>
          </w:r>
          <w:r>
            <w:rPr>
              <w:rFonts w:hint="eastAsia"/>
              <w:sz w:val="36"/>
              <w:szCs w:val="44"/>
              <w:lang w:val="en-US" w:eastAsia="zh-Hans"/>
            </w:rPr>
            <w:t>登录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_Toc14620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0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21A4FF98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_Toc10710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二、 </w:t>
          </w:r>
          <w:r>
            <w:rPr>
              <w:rFonts w:hint="eastAsia"/>
              <w:sz w:val="36"/>
              <w:szCs w:val="44"/>
            </w:rPr>
            <w:t>立项审核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_Toc10710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1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4A85772C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_Toc26215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0"/>
            </w:rPr>
            <w:t xml:space="preserve">三、 </w:t>
          </w:r>
          <w:r>
            <w:rPr>
              <w:rFonts w:hint="eastAsia"/>
              <w:sz w:val="36"/>
              <w:szCs w:val="40"/>
              <w:lang w:val="en-US" w:eastAsia="zh-CN"/>
            </w:rPr>
            <w:t>任务书、承诺书</w:t>
          </w:r>
          <w:r>
            <w:rPr>
              <w:rFonts w:hint="eastAsia"/>
              <w:sz w:val="36"/>
              <w:szCs w:val="40"/>
              <w:lang w:eastAsia="zh-CN"/>
            </w:rPr>
            <w:t>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_Toc26215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3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54BBB3E6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_Toc23849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四、 </w:t>
          </w:r>
          <w:r>
            <w:rPr>
              <w:rFonts w:hint="eastAsia"/>
              <w:sz w:val="36"/>
              <w:szCs w:val="44"/>
            </w:rPr>
            <w:t>中期</w:t>
          </w:r>
          <w:r>
            <w:rPr>
              <w:rFonts w:hint="eastAsia"/>
              <w:sz w:val="36"/>
              <w:szCs w:val="44"/>
              <w:lang w:val="en-US" w:eastAsia="zh-CN"/>
            </w:rPr>
            <w:t>检查审核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_Toc23849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4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56F2FCF1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_Toc10611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五、 </w:t>
          </w:r>
          <w:r>
            <w:rPr>
              <w:rFonts w:hint="eastAsia"/>
              <w:sz w:val="36"/>
              <w:szCs w:val="44"/>
            </w:rPr>
            <w:t>项目成果</w:t>
          </w:r>
          <w:r>
            <w:rPr>
              <w:rFonts w:hint="eastAsia"/>
              <w:sz w:val="36"/>
              <w:szCs w:val="44"/>
              <w:lang w:val="en-US" w:eastAsia="zh-CN"/>
            </w:rPr>
            <w:t>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_Toc10611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6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71BB2CA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_Toc20751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六、 </w:t>
          </w:r>
          <w:r>
            <w:rPr>
              <w:rFonts w:hint="eastAsia"/>
              <w:sz w:val="36"/>
              <w:szCs w:val="44"/>
              <w:lang w:val="en-US" w:eastAsia="zh-CN"/>
            </w:rPr>
            <w:t>结题审核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_Toc20751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7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AA91742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_Toc6716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七、 </w:t>
          </w:r>
          <w:r>
            <w:rPr>
              <w:rFonts w:hint="eastAsia"/>
              <w:sz w:val="36"/>
              <w:szCs w:val="44"/>
            </w:rPr>
            <w:t>项目</w:t>
          </w:r>
          <w:r>
            <w:rPr>
              <w:rFonts w:hint="eastAsia"/>
              <w:sz w:val="36"/>
              <w:szCs w:val="44"/>
              <w:lang w:val="en-US" w:eastAsia="zh-CN"/>
            </w:rPr>
            <w:t>变更审核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_Toc6716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7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458F37D9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_Toc3685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八、 </w:t>
          </w:r>
          <w:r>
            <w:rPr>
              <w:rFonts w:hint="eastAsia"/>
              <w:sz w:val="36"/>
              <w:szCs w:val="44"/>
            </w:rPr>
            <w:t>数据汇总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_Toc3685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8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1EC33F8">
          <w:pPr>
            <w:pStyle w:val="9"/>
            <w:tabs>
              <w:tab w:val="right" w:leader="dot" w:pos="9638"/>
            </w:tabs>
            <w:rPr>
              <w:sz w:val="36"/>
              <w:szCs w:val="32"/>
            </w:rPr>
          </w:pP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HYPERLINK \l _Toc21451 </w:instrText>
          </w:r>
          <w:r>
            <w:rPr>
              <w:sz w:val="36"/>
              <w:szCs w:val="32"/>
            </w:rPr>
            <w:fldChar w:fldCharType="separate"/>
          </w:r>
          <w:r>
            <w:rPr>
              <w:rFonts w:hint="default"/>
              <w:sz w:val="36"/>
              <w:szCs w:val="44"/>
            </w:rPr>
            <w:t xml:space="preserve">九、 </w:t>
          </w:r>
          <w:r>
            <w:rPr>
              <w:rFonts w:hint="eastAsia"/>
              <w:sz w:val="36"/>
              <w:szCs w:val="44"/>
            </w:rPr>
            <w:t>个人中心</w:t>
          </w:r>
          <w:r>
            <w:rPr>
              <w:sz w:val="36"/>
              <w:szCs w:val="32"/>
            </w:rPr>
            <w:tab/>
          </w:r>
          <w:r>
            <w:rPr>
              <w:sz w:val="36"/>
              <w:szCs w:val="32"/>
            </w:rPr>
            <w:fldChar w:fldCharType="begin"/>
          </w:r>
          <w:r>
            <w:rPr>
              <w:sz w:val="36"/>
              <w:szCs w:val="32"/>
            </w:rPr>
            <w:instrText xml:space="preserve"> PAGEREF _Toc21451 \h </w:instrText>
          </w:r>
          <w:r>
            <w:rPr>
              <w:sz w:val="36"/>
              <w:szCs w:val="32"/>
            </w:rPr>
            <w:fldChar w:fldCharType="separate"/>
          </w:r>
          <w:r>
            <w:rPr>
              <w:sz w:val="36"/>
              <w:szCs w:val="32"/>
            </w:rPr>
            <w:t>10</w:t>
          </w:r>
          <w:r>
            <w:rPr>
              <w:sz w:val="36"/>
              <w:szCs w:val="32"/>
            </w:rPr>
            <w:fldChar w:fldCharType="end"/>
          </w:r>
          <w:r>
            <w:rPr>
              <w:sz w:val="36"/>
              <w:szCs w:val="32"/>
            </w:rPr>
            <w:fldChar w:fldCharType="end"/>
          </w:r>
        </w:p>
        <w:p w14:paraId="18BDCBB7">
          <w:pPr>
            <w:sectPr>
              <w:headerReference r:id="rId3" w:type="first"/>
              <w:footerReference r:id="rId4" w:type="default"/>
              <w:footerReference r:id="rId5" w:type="even"/>
              <w:pgSz w:w="11906" w:h="16838"/>
              <w:pgMar w:top="1440" w:right="1134" w:bottom="1440" w:left="1134" w:header="851" w:footer="992" w:gutter="0"/>
              <w:pgNumType w:start="0"/>
              <w:cols w:space="720" w:num="1"/>
              <w:titlePg/>
              <w:docGrid w:type="lines" w:linePitch="312" w:charSpace="0"/>
            </w:sectPr>
          </w:pPr>
          <w:r>
            <w:fldChar w:fldCharType="end"/>
          </w:r>
        </w:p>
      </w:sdtContent>
    </w:sdt>
    <w:p w14:paraId="358AB332"/>
    <w:p w14:paraId="0BE479C4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3" w:name="_Toc14620"/>
      <w:r>
        <w:rPr>
          <w:rFonts w:hint="eastAsia"/>
          <w:color w:val="auto"/>
          <w:sz w:val="32"/>
          <w:szCs w:val="32"/>
        </w:rPr>
        <w:t>系统</w:t>
      </w:r>
      <w:r>
        <w:rPr>
          <w:rFonts w:hint="eastAsia"/>
          <w:color w:val="auto"/>
          <w:sz w:val="32"/>
          <w:szCs w:val="32"/>
          <w:lang w:val="en-US" w:eastAsia="zh-Hans"/>
        </w:rPr>
        <w:t>登录</w:t>
      </w:r>
      <w:r>
        <w:rPr>
          <w:rFonts w:hint="eastAsia"/>
          <w:color w:val="auto"/>
          <w:sz w:val="32"/>
          <w:szCs w:val="32"/>
        </w:rPr>
        <w:t>：</w:t>
      </w:r>
      <w:bookmarkEnd w:id="8"/>
      <w:bookmarkEnd w:id="9"/>
      <w:bookmarkEnd w:id="13"/>
    </w:p>
    <w:p w14:paraId="1E81E952">
      <w:pPr>
        <w:numPr>
          <w:ilvl w:val="0"/>
          <w:numId w:val="3"/>
        </w:numPr>
        <w:spacing w:line="360" w:lineRule="auto"/>
        <w:ind w:firstLine="560" w:firstLineChars="200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使用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电脑端</w:t>
      </w:r>
      <w:r>
        <w:rPr>
          <w:rFonts w:hint="eastAsia" w:ascii="宋体" w:hAnsi="宋体"/>
          <w:sz w:val="28"/>
          <w:szCs w:val="28"/>
        </w:rPr>
        <w:t>浏览器（建议使用360、火狐、谷歌浏览器）输入网址：https://cxcy.lixin.edu.cn（</w:t>
      </w:r>
      <w:r>
        <w:rPr>
          <w:rFonts w:hint="eastAsia" w:ascii="宋体" w:hAnsi="宋体"/>
          <w:sz w:val="28"/>
          <w:szCs w:val="28"/>
          <w:lang w:val="en-US" w:eastAsia="zh-CN"/>
        </w:rPr>
        <w:t>校内网可直接登录，</w:t>
      </w:r>
      <w:r>
        <w:rPr>
          <w:rFonts w:hint="eastAsia" w:ascii="宋体" w:hAnsi="宋体"/>
          <w:sz w:val="28"/>
          <w:szCs w:val="28"/>
        </w:rPr>
        <w:t>校外网需要</w:t>
      </w:r>
      <w:r>
        <w:rPr>
          <w:rFonts w:hint="eastAsia" w:ascii="宋体" w:hAnsi="宋体"/>
          <w:sz w:val="28"/>
          <w:szCs w:val="28"/>
          <w:lang w:val="en-US" w:eastAsia="zh-Hans"/>
        </w:rPr>
        <w:t>链接</w:t>
      </w:r>
      <w:r>
        <w:rPr>
          <w:rFonts w:hint="eastAsia" w:ascii="宋体" w:hAnsi="宋体"/>
          <w:sz w:val="28"/>
          <w:szCs w:val="28"/>
        </w:rPr>
        <w:t>VPN）</w:t>
      </w:r>
      <w:r>
        <w:rPr>
          <w:rFonts w:hint="eastAsia" w:ascii="宋体" w:hAnsi="宋体"/>
          <w:sz w:val="28"/>
          <w:szCs w:val="28"/>
          <w:lang w:val="en-US" w:eastAsia="zh-Hans"/>
        </w:rPr>
        <w:t>或者从数字化校园搜索关键词</w:t>
      </w:r>
      <w:r>
        <w:rPr>
          <w:rFonts w:hint="default" w:ascii="宋体" w:hAnsi="宋体"/>
          <w:sz w:val="28"/>
          <w:szCs w:val="28"/>
          <w:lang w:eastAsia="zh-Hans"/>
        </w:rPr>
        <w:t>：</w:t>
      </w:r>
      <w:r>
        <w:rPr>
          <w:rFonts w:hint="eastAsia" w:ascii="宋体" w:hAnsi="宋体"/>
          <w:sz w:val="28"/>
          <w:szCs w:val="28"/>
          <w:lang w:val="en-US" w:eastAsia="zh-Hans"/>
        </w:rPr>
        <w:t>创新创业</w:t>
      </w:r>
      <w:r>
        <w:rPr>
          <w:rFonts w:hint="eastAsia" w:ascii="宋体" w:hAnsi="宋体"/>
          <w:sz w:val="28"/>
          <w:szCs w:val="28"/>
        </w:rPr>
        <w:t>，</w:t>
      </w:r>
      <w:r>
        <w:rPr>
          <w:rFonts w:hint="eastAsia" w:ascii="宋体" w:hAnsi="宋体"/>
          <w:sz w:val="28"/>
          <w:szCs w:val="28"/>
          <w:lang w:val="en-US" w:eastAsia="zh-Hans"/>
        </w:rPr>
        <w:t>进入系统</w:t>
      </w:r>
      <w:r>
        <w:rPr>
          <w:rFonts w:hint="default" w:ascii="宋体" w:hAnsi="宋体"/>
          <w:sz w:val="28"/>
          <w:szCs w:val="28"/>
          <w:lang w:eastAsia="zh-Hans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不要使用手机登录</w:t>
      </w:r>
      <w:r>
        <w:rPr>
          <w:rFonts w:hint="eastAsia" w:ascii="宋体" w:hAnsi="宋体"/>
          <w:sz w:val="28"/>
          <w:szCs w:val="28"/>
          <w:lang w:val="en-US" w:eastAsia="zh-CN"/>
        </w:rPr>
        <w:t>，内容显示不完整。</w:t>
      </w:r>
      <w:r>
        <w:rPr>
          <w:rFonts w:hint="eastAsia" w:ascii="宋体" w:hAnsi="宋体"/>
          <w:sz w:val="28"/>
          <w:szCs w:val="28"/>
          <w:lang w:val="en-US" w:eastAsia="zh-Hans"/>
        </w:rPr>
        <w:t>如图</w:t>
      </w:r>
      <w:r>
        <w:rPr>
          <w:rFonts w:hint="default" w:ascii="宋体" w:hAnsi="宋体"/>
          <w:sz w:val="28"/>
          <w:szCs w:val="28"/>
          <w:lang w:eastAsia="zh-Hans"/>
        </w:rPr>
        <w:t>1</w:t>
      </w:r>
      <w:r>
        <w:rPr>
          <w:rFonts w:hint="eastAsia" w:ascii="宋体" w:hAnsi="宋体"/>
          <w:sz w:val="28"/>
          <w:szCs w:val="28"/>
          <w:lang w:val="en-US" w:eastAsia="zh-Hans"/>
        </w:rPr>
        <w:t>所示</w:t>
      </w:r>
      <w:r>
        <w:rPr>
          <w:rFonts w:hint="default" w:ascii="宋体" w:hAnsi="宋体"/>
          <w:sz w:val="28"/>
          <w:szCs w:val="28"/>
          <w:lang w:eastAsia="zh-Hans"/>
        </w:rPr>
        <w:t>。</w:t>
      </w:r>
    </w:p>
    <w:p w14:paraId="6587B6C4">
      <w:pPr>
        <w:jc w:val="center"/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4691380" cy="2805430"/>
            <wp:effectExtent l="0" t="0" r="13970" b="13970"/>
            <wp:docPr id="3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1380" cy="280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2CCFE">
      <w:pPr>
        <w:jc w:val="center"/>
        <w:rPr>
          <w:rFonts w:hint="eastAsia"/>
          <w:color w:val="auto"/>
          <w:sz w:val="28"/>
          <w:szCs w:val="28"/>
          <w:lang w:val="en-US" w:eastAsia="zh-Hans"/>
        </w:rPr>
      </w:pPr>
      <w:r>
        <w:rPr>
          <w:rFonts w:hint="eastAsia"/>
          <w:color w:val="auto"/>
          <w:sz w:val="28"/>
          <w:szCs w:val="28"/>
          <w:lang w:val="en-US" w:eastAsia="zh-Hans"/>
        </w:rPr>
        <w:t>图</w:t>
      </w:r>
      <w:r>
        <w:rPr>
          <w:rFonts w:hint="default"/>
          <w:color w:val="auto"/>
          <w:sz w:val="28"/>
          <w:szCs w:val="28"/>
          <w:lang w:eastAsia="zh-Hans"/>
        </w:rPr>
        <w:t>1</w:t>
      </w:r>
    </w:p>
    <w:p w14:paraId="1292D795">
      <w:pPr>
        <w:spacing w:line="360" w:lineRule="auto"/>
        <w:ind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/>
          <w:sz w:val="28"/>
          <w:szCs w:val="28"/>
          <w:lang w:val="en-US" w:eastAsia="zh-Hans"/>
        </w:rPr>
        <w:t>进入系统页面后</w:t>
      </w:r>
      <w:r>
        <w:rPr>
          <w:rFonts w:hint="eastAsia" w:ascii="宋体" w:hAnsi="宋体"/>
          <w:sz w:val="28"/>
          <w:szCs w:val="28"/>
        </w:rPr>
        <w:t>点击首页右上角的“用户登录”选项</w:t>
      </w:r>
      <w:r>
        <w:rPr>
          <w:rFonts w:hint="default" w:ascii="宋体" w:hAnsi="宋体"/>
          <w:sz w:val="28"/>
          <w:szCs w:val="28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eastAsia="zh-CN"/>
        </w:rPr>
        <w:t>在弹出来的对话框中</w:t>
      </w:r>
      <w:r>
        <w:rPr>
          <w:rFonts w:hint="eastAsia" w:ascii="宋体" w:hAnsi="宋体" w:eastAsia="宋体" w:cs="Times New Roman"/>
          <w:sz w:val="28"/>
          <w:szCs w:val="28"/>
          <w:lang w:val="en-US" w:eastAsia="zh-Hans"/>
        </w:rPr>
        <w:t>点击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统一认证</w:t>
      </w:r>
      <w:r>
        <w:rPr>
          <w:rFonts w:hint="default" w:ascii="宋体" w:hAnsi="宋体"/>
          <w:b/>
          <w:bCs/>
          <w:color w:val="0000FF"/>
          <w:sz w:val="28"/>
          <w:szCs w:val="28"/>
          <w:highlight w:val="yellow"/>
        </w:rPr>
        <w:t>，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</w:rPr>
        <w:t>登录的账号与密码和数字化校园一致</w:t>
      </w:r>
      <w:r>
        <w:rPr>
          <w:rFonts w:hint="eastAsia" w:ascii="宋体" w:hAnsi="宋体"/>
          <w:sz w:val="28"/>
          <w:szCs w:val="28"/>
        </w:rPr>
        <w:t>。如图</w:t>
      </w:r>
      <w:r>
        <w:rPr>
          <w:rFonts w:hint="eastAsia" w:ascii="宋体" w:hAnsi="宋体"/>
          <w:sz w:val="28"/>
          <w:szCs w:val="28"/>
          <w:lang w:val="en-US" w:eastAsia="zh-CN"/>
        </w:rPr>
        <w:t>2</w:t>
      </w:r>
      <w:r>
        <w:rPr>
          <w:rFonts w:hint="default" w:ascii="宋体" w:hAnsi="宋体"/>
          <w:sz w:val="28"/>
          <w:szCs w:val="28"/>
          <w:lang w:eastAsia="zh-CN"/>
        </w:rPr>
        <w:t>，3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default" w:ascii="宋体" w:hAnsi="宋体"/>
          <w:sz w:val="28"/>
          <w:szCs w:val="28"/>
        </w:rPr>
        <w:t>。</w:t>
      </w:r>
    </w:p>
    <w:p w14:paraId="583B2F12">
      <w:pPr>
        <w:jc w:val="center"/>
        <w:rPr>
          <w:color w:val="auto"/>
        </w:rPr>
      </w:pPr>
    </w:p>
    <w:p w14:paraId="343F3E76">
      <w:pPr>
        <w:jc w:val="center"/>
        <w:rPr>
          <w:rFonts w:hint="eastAsia"/>
          <w:color w:val="auto"/>
        </w:rPr>
      </w:pPr>
      <w:r>
        <w:drawing>
          <wp:inline distT="0" distB="0" distL="114300" distR="114300">
            <wp:extent cx="6120130" cy="3396615"/>
            <wp:effectExtent l="0" t="0" r="6350" b="1905"/>
            <wp:docPr id="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9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46C8ED">
      <w:pPr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2</w:t>
      </w:r>
    </w:p>
    <w:p w14:paraId="6ABC171E">
      <w:pPr>
        <w:jc w:val="center"/>
        <w:rPr>
          <w:rFonts w:hint="eastAsia"/>
          <w:color w:val="auto"/>
          <w:sz w:val="24"/>
        </w:rPr>
      </w:pPr>
      <w:r>
        <w:drawing>
          <wp:inline distT="0" distB="0" distL="114300" distR="114300">
            <wp:extent cx="3916680" cy="1691640"/>
            <wp:effectExtent l="0" t="0" r="0" b="0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1668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46021">
      <w:pPr>
        <w:jc w:val="center"/>
        <w:rPr>
          <w:rFonts w:hint="default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图3</w:t>
      </w:r>
    </w:p>
    <w:p w14:paraId="3963589D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4" w:name="_Toc10710"/>
      <w:r>
        <w:rPr>
          <w:rFonts w:hint="eastAsia"/>
          <w:color w:val="auto"/>
          <w:sz w:val="32"/>
          <w:szCs w:val="32"/>
        </w:rPr>
        <w:t>立项审核</w:t>
      </w:r>
      <w:bookmarkEnd w:id="10"/>
      <w:bookmarkEnd w:id="14"/>
    </w:p>
    <w:bookmarkEnd w:id="11"/>
    <w:bookmarkEnd w:id="12"/>
    <w:p w14:paraId="6F5C164E"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指导教师登录系统后，左边菜单栏点击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立项管理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，右边页面上</w:t>
      </w:r>
      <w:r>
        <w:rPr>
          <w:rFonts w:hint="eastAsia" w:ascii="宋体" w:hAnsi="宋体"/>
          <w:b/>
          <w:bCs/>
          <w:color w:val="0000FF"/>
          <w:sz w:val="28"/>
          <w:szCs w:val="28"/>
          <w:highlight w:val="yellow"/>
          <w:lang w:val="en-US" w:eastAsia="zh-CN"/>
        </w:rPr>
        <w:t>批次选择所要审核批次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13335" b="1905"/>
            <wp:docPr id="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4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 w14:paraId="378A6657">
      <w:pPr>
        <w:jc w:val="center"/>
        <w:rPr>
          <w:color w:val="auto"/>
        </w:rPr>
      </w:pPr>
      <w:r>
        <w:drawing>
          <wp:inline distT="0" distB="0" distL="114300" distR="114300">
            <wp:extent cx="6113145" cy="2723515"/>
            <wp:effectExtent l="0" t="0" r="13335" b="444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72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5AFF0A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图4</w:t>
      </w:r>
    </w:p>
    <w:p w14:paraId="6EF31BE6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2、指导教师点击审核进入审核页面后，选择审核状态后点击提交即指导教师审核项目完成，如图5所示。</w:t>
      </w:r>
    </w:p>
    <w:p w14:paraId="3C4BAD48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3877310"/>
            <wp:effectExtent l="0" t="0" r="13970" b="889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87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8604F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图5</w:t>
      </w:r>
    </w:p>
    <w:p w14:paraId="017B96AB">
      <w:pPr>
        <w:rPr>
          <w:rFonts w:hint="eastAsia"/>
          <w:color w:val="auto"/>
          <w:sz w:val="36"/>
          <w:szCs w:val="36"/>
          <w:shd w:val="clear" w:color="auto" w:fill="C2D69B"/>
        </w:rPr>
      </w:pPr>
    </w:p>
    <w:p w14:paraId="765095C5">
      <w:pPr>
        <w:rPr>
          <w:color w:val="auto"/>
          <w:sz w:val="36"/>
          <w:szCs w:val="36"/>
          <w:shd w:val="clear" w:color="auto" w:fill="C2D69B"/>
        </w:rPr>
      </w:pPr>
      <w:r>
        <w:rPr>
          <w:rFonts w:hint="eastAsia"/>
          <w:color w:val="auto"/>
          <w:sz w:val="36"/>
          <w:szCs w:val="36"/>
          <w:shd w:val="clear" w:color="auto" w:fill="C2D69B"/>
        </w:rPr>
        <w:t>小贴士：</w:t>
      </w:r>
    </w:p>
    <w:p w14:paraId="39DE8DAC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（1）指导教师审核项目，审核通过，可联系或提醒学校管理员进行审核；</w:t>
      </w:r>
    </w:p>
    <w:p w14:paraId="09743423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（2）指导教师审核项目，退回修改，该项目退回至项目负责人，您可联系或者提醒项目负责人进行修改，项目成员不可修改项目申报书。</w:t>
      </w:r>
    </w:p>
    <w:p w14:paraId="65B19A4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（3）指导教师审核项目，终止申报，该项目终止，项目负责人无法继续申报该项目。</w:t>
      </w:r>
    </w:p>
    <w:p w14:paraId="06B2B57E">
      <w:pPr>
        <w:pStyle w:val="2"/>
        <w:numPr>
          <w:ilvl w:val="0"/>
          <w:numId w:val="2"/>
        </w:numPr>
        <w:rPr>
          <w:rFonts w:hint="eastAsia"/>
          <w:szCs w:val="28"/>
        </w:rPr>
      </w:pPr>
      <w:bookmarkStart w:id="15" w:name="_Toc26215"/>
      <w:r>
        <w:rPr>
          <w:rFonts w:hint="eastAsia"/>
          <w:szCs w:val="28"/>
          <w:lang w:val="en-US" w:eastAsia="zh-CN"/>
        </w:rPr>
        <w:t>任务书、承诺书</w:t>
      </w:r>
      <w:r>
        <w:rPr>
          <w:rFonts w:hint="eastAsia"/>
          <w:szCs w:val="28"/>
          <w:lang w:eastAsia="zh-CN"/>
        </w:rPr>
        <w:t>审核</w:t>
      </w:r>
      <w:bookmarkEnd w:id="15"/>
    </w:p>
    <w:p w14:paraId="1C0C637A"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cs="Times New Roman"/>
          <w:sz w:val="28"/>
          <w:szCs w:val="28"/>
          <w:lang w:val="en-US" w:eastAsia="zh-CN"/>
        </w:rPr>
        <w:t>1、任务书审核。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左边菜单栏点击任务书审核，右边页面上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9525" b="9525"/>
            <wp:docPr id="1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按钮进入审核页面，完成审核。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6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 w14:paraId="6090DE63">
      <w:pPr>
        <w:spacing w:line="360" w:lineRule="auto"/>
        <w:ind w:left="420" w:leftChars="200" w:firstLine="0" w:firstLineChars="0"/>
        <w:jc w:val="center"/>
      </w:pPr>
      <w:r>
        <w:drawing>
          <wp:inline distT="0" distB="0" distL="114300" distR="114300">
            <wp:extent cx="6106160" cy="2532380"/>
            <wp:effectExtent l="0" t="0" r="5080" b="1270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3285A">
      <w:pPr>
        <w:spacing w:line="360" w:lineRule="auto"/>
        <w:ind w:left="839" w:leftChars="266" w:hanging="280" w:hangingChars="100"/>
        <w:jc w:val="center"/>
        <w:rPr>
          <w:rFonts w:hint="eastAsia" w:ascii="宋体" w:hAnsi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6</w:t>
      </w:r>
    </w:p>
    <w:p w14:paraId="03A8EED1">
      <w:pPr>
        <w:spacing w:line="360" w:lineRule="auto"/>
        <w:ind w:firstLine="560" w:firstLineChars="200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rPr>
          <w:rFonts w:hint="eastAsia" w:ascii="宋体" w:hAnsi="宋体" w:cs="Times New Roman"/>
          <w:sz w:val="28"/>
          <w:szCs w:val="28"/>
          <w:lang w:val="en-US" w:eastAsia="zh-CN"/>
        </w:rPr>
        <w:t>2、承诺书审核。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左边菜单栏点击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承诺书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审核，右边页面上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可查看待审核的项目，点击页面上数据列表“审核”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276225" cy="257175"/>
            <wp:effectExtent l="0" t="0" r="13335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按钮进入审核页面，完成审核。</w:t>
      </w:r>
      <w:r>
        <w:rPr>
          <w:rFonts w:hint="eastAsia" w:ascii="宋体" w:hAnsi="宋体"/>
          <w:sz w:val="28"/>
          <w:szCs w:val="28"/>
        </w:rPr>
        <w:t>如图</w:t>
      </w:r>
      <w:r>
        <w:rPr>
          <w:rFonts w:hint="eastAsia" w:ascii="宋体" w:hAnsi="宋体"/>
          <w:sz w:val="28"/>
          <w:szCs w:val="28"/>
          <w:lang w:val="en-US" w:eastAsia="zh-CN"/>
        </w:rPr>
        <w:t>7</w:t>
      </w:r>
      <w:r>
        <w:rPr>
          <w:rFonts w:hint="eastAsia" w:ascii="宋体" w:hAnsi="宋体"/>
          <w:sz w:val="28"/>
          <w:szCs w:val="28"/>
        </w:rPr>
        <w:t>所示</w:t>
      </w:r>
      <w:r>
        <w:rPr>
          <w:rFonts w:hint="eastAsia" w:ascii="宋体" w:hAnsi="宋体"/>
          <w:sz w:val="28"/>
          <w:szCs w:val="28"/>
          <w:lang w:eastAsia="zh-CN"/>
        </w:rPr>
        <w:t>。</w:t>
      </w:r>
    </w:p>
    <w:p w14:paraId="671A4F40">
      <w:pPr>
        <w:spacing w:line="360" w:lineRule="auto"/>
        <w:ind w:left="630" w:leftChars="200" w:hanging="210" w:hangingChars="100"/>
        <w:jc w:val="both"/>
        <w:rPr>
          <w:rFonts w:hint="default" w:ascii="宋体" w:hAnsi="宋体" w:eastAsia="宋体" w:cs="Times New Roman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6106160" cy="2532380"/>
            <wp:effectExtent l="0" t="0" r="5080" b="12700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06160" cy="253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A4581">
      <w:pPr>
        <w:spacing w:line="360" w:lineRule="auto"/>
        <w:ind w:left="839" w:leftChars="266" w:hanging="280" w:hangingChars="100"/>
        <w:jc w:val="center"/>
        <w:rPr>
          <w:rFonts w:hint="eastAsia" w:ascii="宋体" w:hAnsi="宋体" w:eastAsia="宋体" w:cs="Times New Roman"/>
          <w:sz w:val="28"/>
          <w:szCs w:val="28"/>
        </w:rPr>
      </w:pP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图</w:t>
      </w:r>
      <w:r>
        <w:rPr>
          <w:rFonts w:hint="eastAsia" w:ascii="宋体" w:hAnsi="宋体" w:cs="Times New Roman"/>
          <w:sz w:val="28"/>
          <w:szCs w:val="28"/>
          <w:lang w:val="en-US" w:eastAsia="zh-CN"/>
        </w:rPr>
        <w:t>7</w:t>
      </w:r>
    </w:p>
    <w:p w14:paraId="43AEF770">
      <w:pPr>
        <w:rPr>
          <w:sz w:val="36"/>
          <w:szCs w:val="36"/>
          <w:shd w:val="clear" w:color="auto" w:fill="C2D69B"/>
        </w:rPr>
      </w:pPr>
      <w:r>
        <w:rPr>
          <w:rFonts w:hint="eastAsia"/>
          <w:sz w:val="36"/>
          <w:szCs w:val="36"/>
          <w:shd w:val="clear" w:color="auto" w:fill="C2D69B"/>
        </w:rPr>
        <w:t>小贴士：</w:t>
      </w:r>
    </w:p>
    <w:p w14:paraId="667E8AFF">
      <w:p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  <w:lang w:val="en-US" w:eastAsia="zh-CN"/>
        </w:rPr>
        <w:t>1</w:t>
      </w:r>
      <w:r>
        <w:rPr>
          <w:rFonts w:hint="eastAsia"/>
          <w:sz w:val="28"/>
          <w:szCs w:val="28"/>
        </w:rPr>
        <w:t>）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学生需先在系统提交任务书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、承诺书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，如系统中无相关项目，询问学生是否提交。</w:t>
      </w:r>
    </w:p>
    <w:p w14:paraId="7D056052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6" w:name="_Toc118298658"/>
      <w:bookmarkStart w:id="17" w:name="_Toc23849"/>
      <w:bookmarkStart w:id="18" w:name="三、中期检查审核部分"/>
      <w:r>
        <w:rPr>
          <w:rFonts w:hint="eastAsia"/>
          <w:color w:val="auto"/>
          <w:sz w:val="32"/>
          <w:szCs w:val="32"/>
        </w:rPr>
        <w:t>中期管理</w:t>
      </w:r>
      <w:bookmarkEnd w:id="16"/>
      <w:bookmarkEnd w:id="17"/>
    </w:p>
    <w:bookmarkEnd w:id="18"/>
    <w:p w14:paraId="62C61DF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1、学生提交中期检查后，点击中期管理---中期检查管理---指导教师审核菜单，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批次选择所要审核批次，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页面上可查看项目信息及中期检查的状态，点击数据列表“审核”字段中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drawing>
          <wp:inline distT="0" distB="0" distL="0" distR="0">
            <wp:extent cx="276225" cy="257175"/>
            <wp:effectExtent l="0" t="0" r="9525" b="952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按钮进入审核页面，如图8所示。</w:t>
      </w:r>
    </w:p>
    <w:p w14:paraId="3136CEA8">
      <w:pPr>
        <w:jc w:val="center"/>
        <w:rPr>
          <w:color w:val="auto"/>
        </w:rPr>
      </w:pPr>
      <w:r>
        <w:drawing>
          <wp:inline distT="0" distB="0" distL="114300" distR="114300">
            <wp:extent cx="6109335" cy="2515235"/>
            <wp:effectExtent l="0" t="0" r="1905" b="1460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9335" cy="251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074D1F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图8</w:t>
      </w:r>
    </w:p>
    <w:p w14:paraId="747EFAE9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2、中期检查审核页面可查看该项目中期检查详细信息，审核完成并提交即指导教师审核中期检查完成，如图9所示。</w:t>
      </w:r>
    </w:p>
    <w:p w14:paraId="5D529568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3672205"/>
            <wp:effectExtent l="0" t="0" r="0" b="444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67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F011F">
      <w:pPr>
        <w:jc w:val="center"/>
        <w:rPr>
          <w:color w:val="auto"/>
        </w:rPr>
      </w:pPr>
      <w:r>
        <w:rPr>
          <w:rFonts w:hint="eastAsia"/>
          <w:color w:val="auto"/>
          <w:sz w:val="28"/>
          <w:szCs w:val="28"/>
          <w:lang w:val="en-US" w:eastAsia="zh-CN"/>
        </w:rPr>
        <w:t>图9</w:t>
      </w:r>
    </w:p>
    <w:p w14:paraId="53069F91">
      <w:pPr>
        <w:rPr>
          <w:color w:val="auto"/>
          <w:sz w:val="36"/>
          <w:szCs w:val="36"/>
          <w:shd w:val="clear" w:color="auto" w:fill="C2D69B"/>
        </w:rPr>
      </w:pPr>
      <w:r>
        <w:rPr>
          <w:rFonts w:hint="eastAsia"/>
          <w:color w:val="auto"/>
          <w:sz w:val="36"/>
          <w:szCs w:val="36"/>
          <w:shd w:val="clear" w:color="auto" w:fill="C2D69B"/>
        </w:rPr>
        <w:t>小贴士：</w:t>
      </w:r>
    </w:p>
    <w:p w14:paraId="5B63AD9F">
      <w:pPr>
        <w:ind w:left="105" w:leftChars="50" w:firstLine="560" w:firstLineChars="20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（1）指导教师审核中期检查，审核通过，您可以联系或者提醒</w:t>
      </w:r>
      <w:r>
        <w:rPr>
          <w:rFonts w:hint="eastAsia"/>
          <w:color w:val="auto"/>
          <w:sz w:val="28"/>
          <w:szCs w:val="28"/>
          <w:lang w:eastAsia="zh-CN"/>
        </w:rPr>
        <w:t>学校</w:t>
      </w:r>
      <w:r>
        <w:rPr>
          <w:rFonts w:hint="eastAsia"/>
          <w:color w:val="auto"/>
          <w:sz w:val="28"/>
          <w:szCs w:val="28"/>
        </w:rPr>
        <w:t>管理员进行审核。</w:t>
      </w:r>
    </w:p>
    <w:p w14:paraId="03E6C6A0">
      <w:pPr>
        <w:ind w:left="105" w:leftChars="50" w:firstLine="560" w:firstLineChars="200"/>
        <w:rPr>
          <w:color w:val="auto"/>
          <w:sz w:val="28"/>
          <w:szCs w:val="28"/>
        </w:rPr>
      </w:pPr>
      <w:r>
        <w:rPr>
          <w:rFonts w:hint="eastAsia"/>
          <w:color w:val="auto"/>
          <w:sz w:val="28"/>
          <w:szCs w:val="28"/>
        </w:rPr>
        <w:t>（2）指导教师审核中期检查，审核退回，项目中期检查退回至项目主持人，您可以联系或者提醒项目负责人进行修改。</w:t>
      </w:r>
    </w:p>
    <w:p w14:paraId="406566F7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19" w:name="_Toc10611"/>
      <w:bookmarkStart w:id="20" w:name="_Toc118298660"/>
      <w:r>
        <w:rPr>
          <w:rFonts w:hint="eastAsia"/>
          <w:color w:val="auto"/>
          <w:sz w:val="32"/>
          <w:szCs w:val="32"/>
        </w:rPr>
        <w:t>项目成果</w:t>
      </w:r>
      <w:r>
        <w:rPr>
          <w:rFonts w:hint="eastAsia"/>
          <w:color w:val="auto"/>
          <w:sz w:val="32"/>
          <w:szCs w:val="32"/>
          <w:lang w:val="en-US" w:eastAsia="zh-CN"/>
        </w:rPr>
        <w:t>审核</w:t>
      </w:r>
    </w:p>
    <w:p w14:paraId="10B4EBC2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指导教师点击项目成果管理---教师审核项目成果菜单，</w:t>
      </w:r>
      <w:r>
        <w:rPr>
          <w:rFonts w:hint="eastAsia" w:ascii="宋体" w:hAnsi="宋体" w:eastAsia="宋体" w:cs="Times New Roman"/>
          <w:sz w:val="28"/>
          <w:szCs w:val="28"/>
          <w:lang w:val="en-US" w:eastAsia="zh-CN"/>
        </w:rPr>
        <w:t>右边页面上</w:t>
      </w:r>
      <w:r>
        <w:rPr>
          <w:rFonts w:hint="eastAsia" w:ascii="宋体" w:hAnsi="宋体" w:eastAsia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所要审核批次，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页面上点击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drawing>
          <wp:inline distT="0" distB="0" distL="0" distR="0">
            <wp:extent cx="190500" cy="180975"/>
            <wp:effectExtent l="0" t="0" r="7620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进入审核页面，可批量审核项目，如图10所示。</w:t>
      </w:r>
    </w:p>
    <w:p w14:paraId="1EC9C5C9">
      <w:pPr>
        <w:rPr>
          <w:color w:val="auto"/>
        </w:rPr>
      </w:pPr>
      <w:r>
        <w:rPr>
          <w:color w:val="auto"/>
        </w:rPr>
        <w:drawing>
          <wp:inline distT="0" distB="0" distL="114300" distR="114300">
            <wp:extent cx="6111875" cy="3018155"/>
            <wp:effectExtent l="0" t="0" r="14605" b="14605"/>
            <wp:docPr id="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1875" cy="3018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B0628">
      <w:pPr>
        <w:jc w:val="center"/>
        <w:rPr>
          <w:rFonts w:hint="eastAsia" w:ascii="宋体" w:hAnsi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图10</w:t>
      </w:r>
    </w:p>
    <w:p w14:paraId="5B693D04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r>
        <w:rPr>
          <w:rFonts w:hint="eastAsia"/>
          <w:color w:val="auto"/>
          <w:sz w:val="32"/>
          <w:szCs w:val="32"/>
        </w:rPr>
        <w:t>结题</w:t>
      </w:r>
      <w:bookmarkEnd w:id="19"/>
      <w:bookmarkEnd w:id="20"/>
      <w:r>
        <w:rPr>
          <w:rFonts w:hint="eastAsia"/>
          <w:color w:val="auto"/>
          <w:sz w:val="32"/>
          <w:szCs w:val="32"/>
          <w:lang w:val="en-US" w:eastAsia="zh-CN"/>
        </w:rPr>
        <w:t>审核</w:t>
      </w:r>
    </w:p>
    <w:p w14:paraId="787C3139">
      <w:pPr>
        <w:pStyle w:val="4"/>
        <w:numPr>
          <w:ilvl w:val="0"/>
          <w:numId w:val="0"/>
        </w:num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1、审核结题报告。指导教师点击结题管理---指导教师审核菜单，可查看自己所指导项目的结题报告信息，</w:t>
      </w:r>
      <w:r>
        <w:rPr>
          <w:rFonts w:hint="eastAsia" w:ascii="宋体" w:hAnsi="宋体" w:eastAsia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批次选择</w:t>
      </w:r>
      <w:r>
        <w:rPr>
          <w:rFonts w:hint="eastAsia" w:ascii="宋体" w:hAnsi="宋体" w:cs="Times New Roman"/>
          <w:b/>
          <w:bCs/>
          <w:color w:val="0000FF"/>
          <w:sz w:val="28"/>
          <w:szCs w:val="28"/>
          <w:highlight w:val="yellow"/>
          <w:lang w:val="en-US" w:eastAsia="zh-CN"/>
        </w:rPr>
        <w:t>所要审核批次</w:t>
      </w:r>
      <w:r>
        <w:rPr>
          <w:rFonts w:hint="eastAsia" w:ascii="宋体" w:hAnsi="宋体" w:cs="Times New Roman"/>
          <w:b/>
          <w:bCs/>
          <w:color w:val="FF0000"/>
          <w:sz w:val="28"/>
          <w:szCs w:val="28"/>
          <w:highlight w:val="yellow"/>
          <w:lang w:val="en-US" w:eastAsia="zh-CN"/>
        </w:rPr>
        <w:t>，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页面中点击项目名称可查看项目详细信息，点击数据列表“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审核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”字段中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276225" cy="25717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按钮进入审核页面，如图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11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625D6910">
      <w:pPr>
        <w:jc w:val="center"/>
        <w:rPr>
          <w:rFonts w:hint="eastAsia" w:eastAsia="宋体"/>
          <w:color w:val="auto"/>
          <w:lang w:eastAsia="zh-CN"/>
        </w:rPr>
      </w:pPr>
      <w:r>
        <w:rPr>
          <w:rFonts w:hint="eastAsia" w:eastAsia="宋体"/>
          <w:color w:val="auto"/>
          <w:lang w:eastAsia="zh-CN"/>
        </w:rPr>
        <w:drawing>
          <wp:inline distT="0" distB="0" distL="114300" distR="114300">
            <wp:extent cx="6115685" cy="2487295"/>
            <wp:effectExtent l="0" t="0" r="10795" b="12065"/>
            <wp:docPr id="25" name="图片 25" descr="1729057021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2905702106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48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E95063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图11</w:t>
      </w:r>
    </w:p>
    <w:p w14:paraId="038494E1">
      <w:pPr>
        <w:numPr>
          <w:ilvl w:val="0"/>
          <w:numId w:val="0"/>
        </w:numPr>
        <w:spacing w:line="360" w:lineRule="auto"/>
        <w:ind w:firstLine="560" w:firstLineChars="200"/>
        <w:rPr>
          <w:rFonts w:hint="eastAsia" w:ascii="宋体" w:hAnsi="宋体" w:eastAsia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2、结题审核页面可查看该项目结题报告详细信息，逐项填写并提交即指导教师审核结题报告完成，如图12所示。</w:t>
      </w:r>
    </w:p>
    <w:p w14:paraId="5FE2229C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4965700" cy="2966720"/>
            <wp:effectExtent l="0" t="0" r="2540" b="508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6570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24AB3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图12</w:t>
      </w:r>
    </w:p>
    <w:p w14:paraId="3953ABD6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30" w:name="_GoBack"/>
      <w:bookmarkEnd w:id="30"/>
      <w:bookmarkStart w:id="21" w:name="_Toc118298664"/>
      <w:bookmarkStart w:id="22" w:name="_Toc6716"/>
      <w:r>
        <w:rPr>
          <w:rFonts w:hint="eastAsia"/>
          <w:color w:val="auto"/>
          <w:sz w:val="32"/>
          <w:szCs w:val="32"/>
        </w:rPr>
        <w:t>项目异动管理</w:t>
      </w:r>
      <w:bookmarkEnd w:id="21"/>
      <w:bookmarkEnd w:id="22"/>
    </w:p>
    <w:p w14:paraId="280EFC02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项目异动管理，分为指导教师审核项目变更申请。</w:t>
      </w:r>
    </w:p>
    <w:p w14:paraId="2640E9AB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指导教师可以查看并审核所有自己所指导的项目的变更申请，</w:t>
      </w:r>
      <w:r>
        <w:rPr>
          <w:rFonts w:hint="eastAsia" w:ascii="宋体" w:hAnsi="宋体" w:cs="Times New Roman"/>
          <w:b/>
          <w:bCs/>
          <w:color w:val="0000FF"/>
          <w:kern w:val="2"/>
          <w:sz w:val="28"/>
          <w:szCs w:val="28"/>
          <w:highlight w:val="yellow"/>
          <w:lang w:val="en-US" w:eastAsia="zh-CN" w:bidi="ar-SA"/>
        </w:rPr>
        <w:t>点击批次选择指导的批次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，再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点击项目列表操作字段下的“审核”按钮，进入审核页面，提交审核结论（分“审核通过”、“退回修改”）。支持批量审核。如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图13所示。</w:t>
      </w:r>
    </w:p>
    <w:p w14:paraId="17668FCD">
      <w:pPr>
        <w:jc w:val="center"/>
        <w:rPr>
          <w:rFonts w:eastAsia="等线"/>
          <w:color w:val="auto"/>
        </w:rPr>
      </w:pPr>
      <w:r>
        <w:drawing>
          <wp:inline distT="0" distB="0" distL="114300" distR="114300">
            <wp:extent cx="6115685" cy="2583180"/>
            <wp:effectExtent l="0" t="0" r="10795" b="7620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15685" cy="258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等线"/>
          <w:color w:val="auto"/>
        </w:rPr>
        <w:t xml:space="preserve"> </w:t>
      </w:r>
    </w:p>
    <w:p w14:paraId="49D38924">
      <w:pPr>
        <w:jc w:val="center"/>
        <w:rPr>
          <w:rFonts w:eastAsia="等线"/>
          <w:color w:val="auto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图13</w:t>
      </w:r>
      <w:r>
        <w:rPr>
          <w:rFonts w:eastAsia="等线"/>
          <w:color w:val="auto"/>
        </w:rPr>
        <w:t xml:space="preserve"> </w:t>
      </w:r>
    </w:p>
    <w:p w14:paraId="64E14EA9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3" w:name="_Toc3685"/>
      <w:bookmarkStart w:id="24" w:name="_Toc118298666"/>
      <w:bookmarkStart w:id="25" w:name="_Hlk47525333"/>
      <w:r>
        <w:rPr>
          <w:rFonts w:hint="eastAsia"/>
          <w:color w:val="auto"/>
          <w:sz w:val="32"/>
          <w:szCs w:val="32"/>
        </w:rPr>
        <w:t>数据汇总</w:t>
      </w:r>
      <w:bookmarkEnd w:id="23"/>
      <w:bookmarkEnd w:id="24"/>
    </w:p>
    <w:p w14:paraId="43E8DB63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/>
          <w:b/>
          <w:bCs/>
          <w:color w:val="auto"/>
          <w:sz w:val="28"/>
          <w:szCs w:val="28"/>
          <w:lang w:val="en-US" w:eastAsia="zh-CN"/>
        </w:rPr>
        <w:t>立项信息汇总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指导教师点击数据汇总---立项信息汇总菜单，可查看自己所指导项目的立项信息，页面中点击项目名称可查看项目详细信息，如图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14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1B304045">
      <w:pPr>
        <w:jc w:val="center"/>
        <w:rPr>
          <w:color w:val="auto"/>
        </w:rPr>
      </w:pPr>
      <w:r>
        <w:drawing>
          <wp:inline distT="0" distB="0" distL="114300" distR="114300">
            <wp:extent cx="6114415" cy="2611120"/>
            <wp:effectExtent l="0" t="0" r="12065" b="10160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E36125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图14</w:t>
      </w:r>
    </w:p>
    <w:p w14:paraId="61D9493C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2、</w:t>
      </w:r>
      <w:r>
        <w:rPr>
          <w:rFonts w:hint="eastAsia" w:ascii="宋体" w:hAnsi="宋体"/>
          <w:b/>
          <w:bCs/>
          <w:color w:val="auto"/>
          <w:sz w:val="28"/>
          <w:szCs w:val="28"/>
          <w:lang w:val="en-US" w:eastAsia="zh-CN"/>
        </w:rPr>
        <w:t>中期检查汇总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指导教师点击数据汇总---中期检查汇总菜单，可查看自己所指导项目的中期检查信息，页面中点击项目名称可查看项目详细信息，点击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447675" cy="20955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按钮可导出中期检查，如图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15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/>
          <w:color w:val="auto"/>
          <w:sz w:val="28"/>
          <w:szCs w:val="28"/>
          <w:lang w:val="en-US" w:eastAsia="zh-CN"/>
        </w:rPr>
        <w:t>。</w:t>
      </w:r>
    </w:p>
    <w:p w14:paraId="41DF1AEA">
      <w:pPr>
        <w:rPr>
          <w:color w:val="auto"/>
        </w:rPr>
      </w:pPr>
      <w:r>
        <w:drawing>
          <wp:inline distT="0" distB="0" distL="114300" distR="114300">
            <wp:extent cx="6114415" cy="2611120"/>
            <wp:effectExtent l="0" t="0" r="12065" b="10160"/>
            <wp:docPr id="3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F85ED">
      <w:pPr>
        <w:jc w:val="center"/>
        <w:rPr>
          <w:rFonts w:hint="default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图15</w:t>
      </w:r>
    </w:p>
    <w:p w14:paraId="059CA07A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结题报告汇总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指导教师点击数据汇总---结题报告汇总菜单，可查看自己所指导项目的结题报告信息，页面中点击项目名称可查看项目详细信息，点击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drawing>
          <wp:inline distT="0" distB="0" distL="0" distR="0">
            <wp:extent cx="447675" cy="209550"/>
            <wp:effectExtent l="0" t="0" r="9525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按钮可导出结题报告，如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图16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bookmarkEnd w:id="25"/>
    <w:p w14:paraId="3893E13E">
      <w:pPr>
        <w:jc w:val="center"/>
        <w:rPr>
          <w:color w:val="auto"/>
        </w:rPr>
      </w:pPr>
      <w:r>
        <w:drawing>
          <wp:inline distT="0" distB="0" distL="114300" distR="114300">
            <wp:extent cx="6114415" cy="2611120"/>
            <wp:effectExtent l="0" t="0" r="12065" b="10160"/>
            <wp:docPr id="3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441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图16</w:t>
      </w:r>
    </w:p>
    <w:p w14:paraId="4BF4FB1B">
      <w:pPr>
        <w:ind w:firstLine="560" w:firstLineChars="200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项目成果汇总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即教师查看所指导项目的项目成果情况，点击项目名称可查看项目详细信息，点击学生提交数或项目成果数，可查看项目成果的详细信息。如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图17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789C7141">
      <w:pPr>
        <w:jc w:val="center"/>
        <w:rPr>
          <w:color w:val="auto"/>
          <w:sz w:val="28"/>
          <w:szCs w:val="28"/>
        </w:rPr>
      </w:pPr>
      <w:r>
        <w:rPr>
          <w:color w:val="auto"/>
        </w:rPr>
        <w:drawing>
          <wp:inline distT="0" distB="0" distL="114300" distR="114300">
            <wp:extent cx="6115050" cy="3162935"/>
            <wp:effectExtent l="0" t="0" r="0" b="184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16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EEA102">
      <w:pPr>
        <w:rPr>
          <w:color w:val="auto"/>
        </w:rPr>
      </w:pPr>
    </w:p>
    <w:p w14:paraId="6B8368F6">
      <w:pPr>
        <w:jc w:val="center"/>
        <w:rPr>
          <w:color w:val="auto"/>
          <w:sz w:val="28"/>
          <w:szCs w:val="28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图17</w:t>
      </w:r>
    </w:p>
    <w:p w14:paraId="214C16BA">
      <w:pPr>
        <w:pStyle w:val="2"/>
        <w:numPr>
          <w:ilvl w:val="0"/>
          <w:numId w:val="2"/>
        </w:numPr>
        <w:rPr>
          <w:rFonts w:hint="eastAsia"/>
          <w:color w:val="auto"/>
          <w:sz w:val="32"/>
          <w:szCs w:val="32"/>
        </w:rPr>
      </w:pPr>
      <w:bookmarkStart w:id="26" w:name="_Toc21451"/>
      <w:bookmarkStart w:id="27" w:name="_Toc118298671"/>
      <w:bookmarkStart w:id="28" w:name="_Toc47534802"/>
      <w:bookmarkStart w:id="29" w:name="六、其他"/>
      <w:r>
        <w:rPr>
          <w:rFonts w:hint="eastAsia"/>
          <w:color w:val="auto"/>
          <w:sz w:val="32"/>
          <w:szCs w:val="32"/>
        </w:rPr>
        <w:t>个人中心</w:t>
      </w:r>
      <w:bookmarkEnd w:id="26"/>
      <w:bookmarkEnd w:id="27"/>
      <w:bookmarkEnd w:id="28"/>
    </w:p>
    <w:p w14:paraId="60D54DA5">
      <w:pPr>
        <w:numPr>
          <w:ilvl w:val="0"/>
          <w:numId w:val="4"/>
        </w:numPr>
        <w:ind w:firstLine="562" w:firstLineChars="200"/>
        <w:jc w:val="left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通用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。指导教师可查看个人信息、登录日志和操作日志，可修改密码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、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头像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、部门归属等个人信息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，可设置菜单侧边栏模式，可查看系统通知和帮助，如图1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8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4F671F9B">
      <w:pPr>
        <w:numPr>
          <w:ilvl w:val="0"/>
          <w:numId w:val="0"/>
        </w:numPr>
        <w:jc w:val="center"/>
        <w:rPr>
          <w:color w:val="auto"/>
        </w:rPr>
      </w:pPr>
      <w:r>
        <w:drawing>
          <wp:inline distT="0" distB="0" distL="114300" distR="114300">
            <wp:extent cx="5562600" cy="2418715"/>
            <wp:effectExtent l="0" t="0" r="0" b="6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2418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6258F">
      <w:pPr>
        <w:numPr>
          <w:ilvl w:val="0"/>
          <w:numId w:val="0"/>
        </w:numPr>
        <w:jc w:val="center"/>
        <w:rPr>
          <w:rFonts w:hint="eastAsia"/>
          <w:color w:val="auto"/>
          <w:sz w:val="28"/>
          <w:szCs w:val="28"/>
          <w:lang w:val="en-US" w:eastAsia="zh-CN"/>
        </w:rPr>
      </w:pPr>
      <w:r>
        <w:rPr>
          <w:rFonts w:hint="eastAsia"/>
          <w:color w:val="auto"/>
          <w:sz w:val="28"/>
          <w:szCs w:val="28"/>
          <w:lang w:eastAsia="zh-CN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18</w:t>
      </w:r>
    </w:p>
    <w:p w14:paraId="76BB9ECF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2、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收件箱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。指导教师可接收任何角色发送过来的信件并对其查看、回复、删除，如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所示。</w:t>
      </w:r>
    </w:p>
    <w:p w14:paraId="2646E94F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5826760" cy="1571625"/>
            <wp:effectExtent l="0" t="0" r="254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28766" cy="1572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DF6BD4">
      <w:pPr>
        <w:jc w:val="center"/>
        <w:rPr>
          <w:rFonts w:hint="default"/>
          <w:color w:val="auto"/>
          <w:lang w:val="en-US"/>
        </w:rPr>
      </w:pPr>
      <w:r>
        <w:rPr>
          <w:rFonts w:hint="eastAsia"/>
          <w:color w:val="auto"/>
          <w:sz w:val="28"/>
          <w:szCs w:val="28"/>
          <w:lang w:eastAsia="zh-CN"/>
        </w:rPr>
        <w:t>图</w:t>
      </w:r>
      <w:r>
        <w:rPr>
          <w:rFonts w:hint="eastAsia"/>
          <w:color w:val="auto"/>
          <w:sz w:val="28"/>
          <w:szCs w:val="28"/>
          <w:lang w:val="en-US" w:eastAsia="zh-CN"/>
        </w:rPr>
        <w:t>19</w:t>
      </w:r>
    </w:p>
    <w:p w14:paraId="5321900A">
      <w:pPr>
        <w:pStyle w:val="3"/>
        <w:ind w:firstLine="0" w:firstLineChars="0"/>
        <w:jc w:val="center"/>
        <w:rPr>
          <w:color w:val="auto"/>
        </w:rPr>
      </w:pPr>
    </w:p>
    <w:p w14:paraId="329D6112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3、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草稿箱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未发送的信件保存为草稿，指导教师可以查看修改信件并发送，或者删除草稿，如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图18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48C12A75">
      <w:pPr>
        <w:pStyle w:val="3"/>
        <w:ind w:firstLine="0" w:firstLineChars="0"/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1714500"/>
            <wp:effectExtent l="0" t="0" r="1397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6B9675">
      <w:pPr>
        <w:pStyle w:val="3"/>
        <w:ind w:firstLine="0" w:firstLineChars="0"/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图20</w:t>
      </w:r>
    </w:p>
    <w:p w14:paraId="4167D459">
      <w:pPr>
        <w:numPr>
          <w:ilvl w:val="0"/>
          <w:numId w:val="0"/>
        </w:numPr>
        <w:ind w:firstLine="560" w:firstLineChars="20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4、</w:t>
      </w:r>
      <w:r>
        <w:rPr>
          <w:rFonts w:hint="eastAsia" w:ascii="宋体" w:hAnsi="宋体" w:eastAsia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回收站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删除的信件保存在回收站，指导教师可以查看信件详情，选择恢复或者删除彻底删除信件，如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图19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p w14:paraId="753C62B3">
      <w:pPr>
        <w:pStyle w:val="3"/>
        <w:ind w:firstLine="0" w:firstLineChars="0"/>
        <w:jc w:val="center"/>
        <w:rPr>
          <w:rFonts w:hint="default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color w:val="auto"/>
        </w:rPr>
        <w:drawing>
          <wp:inline distT="0" distB="0" distL="0" distR="0">
            <wp:extent cx="6120130" cy="1743075"/>
            <wp:effectExtent l="0" t="0" r="0" b="952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图20</w:t>
      </w:r>
    </w:p>
    <w:p w14:paraId="3BEED853">
      <w:pPr>
        <w:pStyle w:val="3"/>
        <w:ind w:firstLine="0" w:firstLineChars="0"/>
        <w:jc w:val="both"/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</w:pP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 xml:space="preserve"> 5、</w:t>
      </w:r>
      <w:r>
        <w:rPr>
          <w:rFonts w:hint="eastAsia" w:ascii="宋体" w:hAnsi="宋体" w:cs="Times New Roman"/>
          <w:b/>
          <w:bCs/>
          <w:color w:val="auto"/>
          <w:kern w:val="2"/>
          <w:sz w:val="28"/>
          <w:szCs w:val="28"/>
          <w:lang w:val="en-US" w:eastAsia="zh-CN" w:bidi="ar-SA"/>
        </w:rPr>
        <w:t>文件中心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指导教师可以查看或者删除上传的附件、编辑框中上传的图片视频以及项目申报书、结题报告等文件，如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图21</w:t>
      </w:r>
      <w:r>
        <w:rPr>
          <w:rFonts w:hint="eastAsia" w:ascii="宋体" w:hAnsi="宋体" w:eastAsia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所示</w:t>
      </w: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。</w:t>
      </w:r>
    </w:p>
    <w:bookmarkEnd w:id="29"/>
    <w:p w14:paraId="41E2A940">
      <w:pPr>
        <w:jc w:val="center"/>
        <w:rPr>
          <w:color w:val="auto"/>
        </w:rPr>
      </w:pPr>
      <w:r>
        <w:rPr>
          <w:color w:val="auto"/>
        </w:rPr>
        <w:drawing>
          <wp:inline distT="0" distB="0" distL="0" distR="0">
            <wp:extent cx="6120130" cy="2550795"/>
            <wp:effectExtent l="0" t="0" r="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60E801">
      <w:pPr>
        <w:jc w:val="center"/>
        <w:rPr>
          <w:rFonts w:hint="default"/>
          <w:color w:val="auto"/>
          <w:lang w:val="en-US"/>
        </w:rPr>
      </w:pPr>
      <w:r>
        <w:rPr>
          <w:rFonts w:hint="eastAsia" w:ascii="宋体" w:hAnsi="宋体" w:cs="Times New Roman"/>
          <w:b w:val="0"/>
          <w:color w:val="auto"/>
          <w:kern w:val="2"/>
          <w:sz w:val="28"/>
          <w:szCs w:val="28"/>
          <w:lang w:val="en-US" w:eastAsia="zh-CN" w:bidi="ar-SA"/>
        </w:rPr>
        <w:t>图21</w:t>
      </w:r>
    </w:p>
    <w:sectPr>
      <w:pgSz w:w="11906" w:h="16838"/>
      <w:pgMar w:top="1440" w:right="1134" w:bottom="1440" w:left="1134" w:header="851" w:footer="992" w:gutter="0"/>
      <w:pgNumType w:start="0"/>
      <w:cols w:space="720" w:num="1"/>
      <w:titlePg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隶书">
    <w:panose1 w:val="0201050906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430E5E">
    <w:pPr>
      <w:pStyle w:val="7"/>
      <w:framePr w:wrap="around" w:vAnchor="text" w:hAnchor="margin" w:xAlign="center" w:y="1"/>
      <w:rPr>
        <w:rStyle w:val="13"/>
      </w:rPr>
    </w:pPr>
    <w:r>
      <w:fldChar w:fldCharType="begin"/>
    </w:r>
    <w:r>
      <w:rPr>
        <w:rStyle w:val="13"/>
      </w:rPr>
      <w:instrText xml:space="preserve">PAGE  </w:instrText>
    </w:r>
    <w:r>
      <w:fldChar w:fldCharType="separate"/>
    </w:r>
    <w:r>
      <w:rPr>
        <w:rStyle w:val="13"/>
      </w:rPr>
      <w:t>3</w:t>
    </w:r>
    <w:r>
      <w:fldChar w:fldCharType="end"/>
    </w:r>
  </w:p>
  <w:p w14:paraId="193DAFE0">
    <w:pPr>
      <w:pStyle w:val="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D80CD1">
    <w:pPr>
      <w:pStyle w:val="7"/>
      <w:framePr w:wrap="around" w:vAnchor="text" w:hAnchor="margin" w:xAlign="center" w:y="1"/>
      <w:rPr>
        <w:rStyle w:val="13"/>
      </w:rPr>
    </w:pPr>
    <w:r>
      <w:fldChar w:fldCharType="begin"/>
    </w:r>
    <w:r>
      <w:rPr>
        <w:rStyle w:val="13"/>
      </w:rPr>
      <w:instrText xml:space="preserve">PAGE  </w:instrText>
    </w:r>
    <w:r>
      <w:fldChar w:fldCharType="separate"/>
    </w:r>
    <w:r>
      <w:rPr>
        <w:rStyle w:val="13"/>
      </w:rPr>
      <w:t>1</w:t>
    </w:r>
    <w:r>
      <w:fldChar w:fldCharType="end"/>
    </w:r>
  </w:p>
  <w:p w14:paraId="44CA2620">
    <w:pPr>
      <w:pStyle w:val="7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F70B5E6">
    <w:pPr>
      <w:pStyle w:val="8"/>
      <w:jc w:val="left"/>
    </w:pPr>
    <w:r>
      <w:drawing>
        <wp:inline distT="0" distB="0" distL="114300" distR="114300">
          <wp:extent cx="409575" cy="381000"/>
          <wp:effectExtent l="0" t="0" r="9525" b="0"/>
          <wp:docPr id="30" name="图片 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图片 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9575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drawing>
        <wp:inline distT="0" distB="0" distL="114300" distR="114300">
          <wp:extent cx="1962150" cy="582295"/>
          <wp:effectExtent l="0" t="0" r="0" b="8255"/>
          <wp:docPr id="28" name="图片 15" descr="E:\旧电脑材料\吴茜\工作盘\旧材料\Fw_大图校园名称\大图校园名称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图片 15" descr="E:\旧电脑材料\吴茜\工作盘\旧材料\Fw_大图校园名称\大图校园名称.jpg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962150" cy="5822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7BB1B66"/>
    <w:multiLevelType w:val="multilevel"/>
    <w:tmpl w:val="47BB1B66"/>
    <w:lvl w:ilvl="0" w:tentative="0">
      <w:start w:val="1"/>
      <w:numFmt w:val="japaneseCounting"/>
      <w:lvlText w:val="%1、"/>
      <w:lvlJc w:val="left"/>
      <w:pPr>
        <w:ind w:left="894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014" w:hanging="420"/>
      </w:pPr>
    </w:lvl>
    <w:lvl w:ilvl="2" w:tentative="0">
      <w:start w:val="1"/>
      <w:numFmt w:val="lowerRoman"/>
      <w:lvlText w:val="%3."/>
      <w:lvlJc w:val="right"/>
      <w:pPr>
        <w:ind w:left="1434" w:hanging="420"/>
      </w:pPr>
    </w:lvl>
    <w:lvl w:ilvl="3" w:tentative="0">
      <w:start w:val="1"/>
      <w:numFmt w:val="decimal"/>
      <w:lvlText w:val="%4."/>
      <w:lvlJc w:val="left"/>
      <w:pPr>
        <w:ind w:left="1854" w:hanging="420"/>
      </w:pPr>
    </w:lvl>
    <w:lvl w:ilvl="4" w:tentative="0">
      <w:start w:val="1"/>
      <w:numFmt w:val="lowerLetter"/>
      <w:lvlText w:val="%5)"/>
      <w:lvlJc w:val="left"/>
      <w:pPr>
        <w:ind w:left="2274" w:hanging="420"/>
      </w:pPr>
    </w:lvl>
    <w:lvl w:ilvl="5" w:tentative="0">
      <w:start w:val="1"/>
      <w:numFmt w:val="lowerRoman"/>
      <w:lvlText w:val="%6."/>
      <w:lvlJc w:val="right"/>
      <w:pPr>
        <w:ind w:left="2694" w:hanging="420"/>
      </w:pPr>
    </w:lvl>
    <w:lvl w:ilvl="6" w:tentative="0">
      <w:start w:val="1"/>
      <w:numFmt w:val="decimal"/>
      <w:lvlText w:val="%7."/>
      <w:lvlJc w:val="left"/>
      <w:pPr>
        <w:ind w:left="3114" w:hanging="420"/>
      </w:pPr>
    </w:lvl>
    <w:lvl w:ilvl="7" w:tentative="0">
      <w:start w:val="1"/>
      <w:numFmt w:val="lowerLetter"/>
      <w:lvlText w:val="%8)"/>
      <w:lvlJc w:val="left"/>
      <w:pPr>
        <w:ind w:left="3534" w:hanging="420"/>
      </w:pPr>
    </w:lvl>
    <w:lvl w:ilvl="8" w:tentative="0">
      <w:start w:val="1"/>
      <w:numFmt w:val="lowerRoman"/>
      <w:lvlText w:val="%9."/>
      <w:lvlJc w:val="right"/>
      <w:pPr>
        <w:ind w:left="3954" w:hanging="420"/>
      </w:pPr>
    </w:lvl>
  </w:abstractNum>
  <w:abstractNum w:abstractNumId="1">
    <w:nsid w:val="5EB17772"/>
    <w:multiLevelType w:val="multilevel"/>
    <w:tmpl w:val="5EB17772"/>
    <w:lvl w:ilvl="0" w:tentative="0">
      <w:start w:val="1"/>
      <w:numFmt w:val="decimal"/>
      <w:pStyle w:val="22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 w:tentative="0">
      <w:start w:val="1"/>
      <w:numFmt w:val="decimal"/>
      <w:pStyle w:val="4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 w:tentative="0">
      <w:start w:val="1"/>
      <w:numFmt w:val="decimal"/>
      <w:pStyle w:val="5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abstractNum w:abstractNumId="2">
    <w:nsid w:val="625C70BF"/>
    <w:multiLevelType w:val="singleLevel"/>
    <w:tmpl w:val="625C70BF"/>
    <w:lvl w:ilvl="0" w:tentative="0">
      <w:start w:val="1"/>
      <w:numFmt w:val="decimal"/>
      <w:suff w:val="nothing"/>
      <w:lvlText w:val="%1."/>
      <w:lvlJc w:val="left"/>
    </w:lvl>
  </w:abstractNum>
  <w:abstractNum w:abstractNumId="3">
    <w:nsid w:val="6FAA0117"/>
    <w:multiLevelType w:val="singleLevel"/>
    <w:tmpl w:val="6FAA0117"/>
    <w:lvl w:ilvl="0" w:tentative="0">
      <w:start w:val="1"/>
      <w:numFmt w:val="decimal"/>
      <w:suff w:val="nothing"/>
      <w:lvlText w:val="%1、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GViNjUzNGJkZjYwMTBjOGI2ZmM4NTE1MzQ0OTkwZTQifQ=="/>
  </w:docVars>
  <w:rsids>
    <w:rsidRoot w:val="00274417"/>
    <w:rsid w:val="000179DE"/>
    <w:rsid w:val="00033C9A"/>
    <w:rsid w:val="000666F3"/>
    <w:rsid w:val="0008417B"/>
    <w:rsid w:val="00084993"/>
    <w:rsid w:val="000A112D"/>
    <w:rsid w:val="000A4181"/>
    <w:rsid w:val="000A4AE6"/>
    <w:rsid w:val="000A4E24"/>
    <w:rsid w:val="000A5C4A"/>
    <w:rsid w:val="000B31BB"/>
    <w:rsid w:val="000C62AA"/>
    <w:rsid w:val="000D1261"/>
    <w:rsid w:val="000D53E5"/>
    <w:rsid w:val="00100AFC"/>
    <w:rsid w:val="00112B2F"/>
    <w:rsid w:val="00116A73"/>
    <w:rsid w:val="00124783"/>
    <w:rsid w:val="00135639"/>
    <w:rsid w:val="001651C3"/>
    <w:rsid w:val="00172809"/>
    <w:rsid w:val="001758AC"/>
    <w:rsid w:val="00183699"/>
    <w:rsid w:val="00186A10"/>
    <w:rsid w:val="0019663B"/>
    <w:rsid w:val="001A37E9"/>
    <w:rsid w:val="001B1A43"/>
    <w:rsid w:val="001D28E6"/>
    <w:rsid w:val="00210E59"/>
    <w:rsid w:val="00226EAC"/>
    <w:rsid w:val="00242AA0"/>
    <w:rsid w:val="0025095C"/>
    <w:rsid w:val="0025341F"/>
    <w:rsid w:val="00254517"/>
    <w:rsid w:val="00274417"/>
    <w:rsid w:val="002962DD"/>
    <w:rsid w:val="002A0FC0"/>
    <w:rsid w:val="002B6C1F"/>
    <w:rsid w:val="002C13A9"/>
    <w:rsid w:val="002C1F90"/>
    <w:rsid w:val="002D266D"/>
    <w:rsid w:val="002D46DF"/>
    <w:rsid w:val="002E2A4D"/>
    <w:rsid w:val="002F1AAF"/>
    <w:rsid w:val="003022AD"/>
    <w:rsid w:val="0035400E"/>
    <w:rsid w:val="00354BD8"/>
    <w:rsid w:val="00365D15"/>
    <w:rsid w:val="0036726F"/>
    <w:rsid w:val="003868A2"/>
    <w:rsid w:val="003A5285"/>
    <w:rsid w:val="003C0DE7"/>
    <w:rsid w:val="003C6E72"/>
    <w:rsid w:val="003D385D"/>
    <w:rsid w:val="003E089C"/>
    <w:rsid w:val="003F3421"/>
    <w:rsid w:val="00401BA9"/>
    <w:rsid w:val="00430585"/>
    <w:rsid w:val="00435E20"/>
    <w:rsid w:val="00436509"/>
    <w:rsid w:val="004365F2"/>
    <w:rsid w:val="00444D8B"/>
    <w:rsid w:val="0045620F"/>
    <w:rsid w:val="004566ED"/>
    <w:rsid w:val="00461952"/>
    <w:rsid w:val="00485344"/>
    <w:rsid w:val="004A5E74"/>
    <w:rsid w:val="004C52A6"/>
    <w:rsid w:val="004F74AD"/>
    <w:rsid w:val="00536CC2"/>
    <w:rsid w:val="005438AC"/>
    <w:rsid w:val="005518E2"/>
    <w:rsid w:val="005A678B"/>
    <w:rsid w:val="005B3BF9"/>
    <w:rsid w:val="005C4392"/>
    <w:rsid w:val="005E0BB2"/>
    <w:rsid w:val="005E1DB4"/>
    <w:rsid w:val="00612658"/>
    <w:rsid w:val="006853E3"/>
    <w:rsid w:val="006B3CEB"/>
    <w:rsid w:val="006C35DC"/>
    <w:rsid w:val="006D2CA2"/>
    <w:rsid w:val="006E2C33"/>
    <w:rsid w:val="006E479D"/>
    <w:rsid w:val="006E56D8"/>
    <w:rsid w:val="006F2AD4"/>
    <w:rsid w:val="00714F0C"/>
    <w:rsid w:val="00722577"/>
    <w:rsid w:val="00743948"/>
    <w:rsid w:val="00745821"/>
    <w:rsid w:val="007507B2"/>
    <w:rsid w:val="00750F63"/>
    <w:rsid w:val="00781537"/>
    <w:rsid w:val="00783BB1"/>
    <w:rsid w:val="0078492E"/>
    <w:rsid w:val="007862D9"/>
    <w:rsid w:val="00797E6F"/>
    <w:rsid w:val="007A08DE"/>
    <w:rsid w:val="007A5785"/>
    <w:rsid w:val="007B3B92"/>
    <w:rsid w:val="007B5102"/>
    <w:rsid w:val="007C30CB"/>
    <w:rsid w:val="007C4DDD"/>
    <w:rsid w:val="007F3AF7"/>
    <w:rsid w:val="00802E88"/>
    <w:rsid w:val="0081015D"/>
    <w:rsid w:val="008265D0"/>
    <w:rsid w:val="00833209"/>
    <w:rsid w:val="00833EE7"/>
    <w:rsid w:val="00843E42"/>
    <w:rsid w:val="00853D83"/>
    <w:rsid w:val="00887117"/>
    <w:rsid w:val="008A1CC1"/>
    <w:rsid w:val="008A614A"/>
    <w:rsid w:val="008B62AB"/>
    <w:rsid w:val="008C2372"/>
    <w:rsid w:val="008D289C"/>
    <w:rsid w:val="008D732B"/>
    <w:rsid w:val="008E1BFB"/>
    <w:rsid w:val="008F2D2C"/>
    <w:rsid w:val="00901A9C"/>
    <w:rsid w:val="00904D30"/>
    <w:rsid w:val="00915C3A"/>
    <w:rsid w:val="00915FBD"/>
    <w:rsid w:val="00921600"/>
    <w:rsid w:val="00936417"/>
    <w:rsid w:val="009948E5"/>
    <w:rsid w:val="009D41AF"/>
    <w:rsid w:val="009E44E4"/>
    <w:rsid w:val="00A16B14"/>
    <w:rsid w:val="00A4738F"/>
    <w:rsid w:val="00A66973"/>
    <w:rsid w:val="00A752A1"/>
    <w:rsid w:val="00A972C7"/>
    <w:rsid w:val="00AB39E8"/>
    <w:rsid w:val="00AD43F6"/>
    <w:rsid w:val="00AF4733"/>
    <w:rsid w:val="00B15D16"/>
    <w:rsid w:val="00B20A74"/>
    <w:rsid w:val="00B22AA9"/>
    <w:rsid w:val="00B4084C"/>
    <w:rsid w:val="00B40F8F"/>
    <w:rsid w:val="00B51FE0"/>
    <w:rsid w:val="00B555E3"/>
    <w:rsid w:val="00B7510F"/>
    <w:rsid w:val="00B77AE1"/>
    <w:rsid w:val="00B8229D"/>
    <w:rsid w:val="00B83094"/>
    <w:rsid w:val="00B93765"/>
    <w:rsid w:val="00B93B65"/>
    <w:rsid w:val="00BC7AFC"/>
    <w:rsid w:val="00BC7D38"/>
    <w:rsid w:val="00BD3E81"/>
    <w:rsid w:val="00BE092B"/>
    <w:rsid w:val="00BE6F29"/>
    <w:rsid w:val="00C0207D"/>
    <w:rsid w:val="00C04ADC"/>
    <w:rsid w:val="00C17A32"/>
    <w:rsid w:val="00C277D1"/>
    <w:rsid w:val="00C32072"/>
    <w:rsid w:val="00C50296"/>
    <w:rsid w:val="00C56D11"/>
    <w:rsid w:val="00C63176"/>
    <w:rsid w:val="00C87B43"/>
    <w:rsid w:val="00C94AC7"/>
    <w:rsid w:val="00CA1DB4"/>
    <w:rsid w:val="00CC2AE3"/>
    <w:rsid w:val="00CC6560"/>
    <w:rsid w:val="00CD338F"/>
    <w:rsid w:val="00D36396"/>
    <w:rsid w:val="00D3752B"/>
    <w:rsid w:val="00D44610"/>
    <w:rsid w:val="00D57C54"/>
    <w:rsid w:val="00D7559B"/>
    <w:rsid w:val="00D94686"/>
    <w:rsid w:val="00DA141C"/>
    <w:rsid w:val="00DB0DAF"/>
    <w:rsid w:val="00DC241E"/>
    <w:rsid w:val="00DD6FF3"/>
    <w:rsid w:val="00DE23F4"/>
    <w:rsid w:val="00DE2E55"/>
    <w:rsid w:val="00DF6353"/>
    <w:rsid w:val="00DF6932"/>
    <w:rsid w:val="00E23AFA"/>
    <w:rsid w:val="00E2457D"/>
    <w:rsid w:val="00E27CA4"/>
    <w:rsid w:val="00E40BCC"/>
    <w:rsid w:val="00E61E15"/>
    <w:rsid w:val="00E97F34"/>
    <w:rsid w:val="00EB747F"/>
    <w:rsid w:val="00EC1DD9"/>
    <w:rsid w:val="00EC6A73"/>
    <w:rsid w:val="00F112A9"/>
    <w:rsid w:val="00F250B8"/>
    <w:rsid w:val="00F25289"/>
    <w:rsid w:val="00F27AB8"/>
    <w:rsid w:val="00F35531"/>
    <w:rsid w:val="00F45BDD"/>
    <w:rsid w:val="00F54D7E"/>
    <w:rsid w:val="00F67A1B"/>
    <w:rsid w:val="00F97D86"/>
    <w:rsid w:val="00FA1A36"/>
    <w:rsid w:val="00FC68C1"/>
    <w:rsid w:val="00FC6B87"/>
    <w:rsid w:val="034B73A8"/>
    <w:rsid w:val="046249E2"/>
    <w:rsid w:val="0CE8076F"/>
    <w:rsid w:val="0DEF71E2"/>
    <w:rsid w:val="0FD46F7B"/>
    <w:rsid w:val="0FD52407"/>
    <w:rsid w:val="153A7295"/>
    <w:rsid w:val="16DB0404"/>
    <w:rsid w:val="188350F6"/>
    <w:rsid w:val="1F7616E2"/>
    <w:rsid w:val="2224263E"/>
    <w:rsid w:val="23487B36"/>
    <w:rsid w:val="278061E5"/>
    <w:rsid w:val="2999790F"/>
    <w:rsid w:val="2A694938"/>
    <w:rsid w:val="2B603075"/>
    <w:rsid w:val="2E2F0CC0"/>
    <w:rsid w:val="2F015CB1"/>
    <w:rsid w:val="31716749"/>
    <w:rsid w:val="332D0D6A"/>
    <w:rsid w:val="337040CD"/>
    <w:rsid w:val="33DA1498"/>
    <w:rsid w:val="3757357E"/>
    <w:rsid w:val="376C1E83"/>
    <w:rsid w:val="4512626C"/>
    <w:rsid w:val="46814786"/>
    <w:rsid w:val="46CD03D7"/>
    <w:rsid w:val="4AEA5FEB"/>
    <w:rsid w:val="4BE76D52"/>
    <w:rsid w:val="4CA1505C"/>
    <w:rsid w:val="535A0650"/>
    <w:rsid w:val="5476504A"/>
    <w:rsid w:val="57460AC2"/>
    <w:rsid w:val="60AA3E6F"/>
    <w:rsid w:val="650E7DD6"/>
    <w:rsid w:val="6E4F001F"/>
    <w:rsid w:val="711A3226"/>
    <w:rsid w:val="71AF69E4"/>
    <w:rsid w:val="7315786E"/>
    <w:rsid w:val="734C2D59"/>
    <w:rsid w:val="73624F15"/>
    <w:rsid w:val="77874E12"/>
    <w:rsid w:val="794C14DA"/>
    <w:rsid w:val="7C741AA9"/>
    <w:rsid w:val="7F5C05D3"/>
    <w:rsid w:val="7FB27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3"/>
    <w:link w:val="23"/>
    <w:autoRedefine/>
    <w:qFormat/>
    <w:uiPriority w:val="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4">
    <w:name w:val="heading 2"/>
    <w:basedOn w:val="1"/>
    <w:next w:val="3"/>
    <w:link w:val="24"/>
    <w:autoRedefine/>
    <w:qFormat/>
    <w:uiPriority w:val="9"/>
    <w:pPr>
      <w:keepNext/>
      <w:numPr>
        <w:ilvl w:val="1"/>
        <w:numId w:val="1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5">
    <w:name w:val="heading 3"/>
    <w:basedOn w:val="1"/>
    <w:next w:val="3"/>
    <w:link w:val="21"/>
    <w:autoRedefine/>
    <w:qFormat/>
    <w:uiPriority w:val="9"/>
    <w:pPr>
      <w:keepNext/>
      <w:numPr>
        <w:ilvl w:val="2"/>
        <w:numId w:val="1"/>
      </w:numPr>
      <w:spacing w:line="300" w:lineRule="atLeast"/>
      <w:ind w:firstLine="200" w:firstLineChars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Normal Indent"/>
    <w:basedOn w:val="1"/>
    <w:autoRedefine/>
    <w:qFormat/>
    <w:uiPriority w:val="0"/>
    <w:pPr>
      <w:ind w:firstLine="200" w:firstLineChars="200"/>
    </w:pPr>
  </w:style>
  <w:style w:type="paragraph" w:styleId="6">
    <w:name w:val="Balloon Text"/>
    <w:basedOn w:val="1"/>
    <w:link w:val="18"/>
    <w:autoRedefine/>
    <w:semiHidden/>
    <w:unhideWhenUsed/>
    <w:qFormat/>
    <w:uiPriority w:val="99"/>
    <w:rPr>
      <w:sz w:val="18"/>
      <w:szCs w:val="18"/>
    </w:rPr>
  </w:style>
  <w:style w:type="paragraph" w:styleId="7">
    <w:name w:val="footer"/>
    <w:basedOn w:val="1"/>
    <w:link w:val="17"/>
    <w:autoRedefine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  <w:pPr>
      <w:spacing w:line="400" w:lineRule="atLeast"/>
      <w:ind w:firstLine="200" w:firstLineChars="200"/>
      <w:jc w:val="left"/>
    </w:pPr>
    <w:rPr>
      <w:rFonts w:ascii="等线" w:hAnsi="等线"/>
      <w:sz w:val="24"/>
      <w:szCs w:val="22"/>
    </w:rPr>
  </w:style>
  <w:style w:type="paragraph" w:styleId="10">
    <w:name w:val="toc 2"/>
    <w:basedOn w:val="1"/>
    <w:next w:val="1"/>
    <w:autoRedefine/>
    <w:unhideWhenUsed/>
    <w:qFormat/>
    <w:uiPriority w:val="39"/>
    <w:pPr>
      <w:spacing w:line="400" w:lineRule="atLeast"/>
      <w:ind w:left="420" w:leftChars="200" w:firstLine="200" w:firstLineChars="200"/>
      <w:jc w:val="left"/>
    </w:pPr>
    <w:rPr>
      <w:rFonts w:ascii="等线" w:hAnsi="等线"/>
      <w:sz w:val="24"/>
      <w:szCs w:val="22"/>
    </w:rPr>
  </w:style>
  <w:style w:type="character" w:styleId="13">
    <w:name w:val="page number"/>
    <w:basedOn w:val="12"/>
    <w:autoRedefine/>
    <w:qFormat/>
    <w:uiPriority w:val="0"/>
  </w:style>
  <w:style w:type="character" w:styleId="14">
    <w:name w:val="FollowedHyperlink"/>
    <w:autoRedefine/>
    <w:qFormat/>
    <w:uiPriority w:val="0"/>
    <w:rPr>
      <w:color w:val="800080"/>
      <w:u w:val="single"/>
    </w:rPr>
  </w:style>
  <w:style w:type="character" w:styleId="15">
    <w:name w:val="Hyperlink"/>
    <w:autoRedefine/>
    <w:qFormat/>
    <w:uiPriority w:val="99"/>
    <w:rPr>
      <w:color w:val="0000FF"/>
      <w:u w:val="single"/>
    </w:rPr>
  </w:style>
  <w:style w:type="character" w:customStyle="1" w:styleId="16">
    <w:name w:val="页眉 字符"/>
    <w:basedOn w:val="12"/>
    <w:link w:val="8"/>
    <w:autoRedefine/>
    <w:qFormat/>
    <w:uiPriority w:val="99"/>
    <w:rPr>
      <w:sz w:val="18"/>
      <w:szCs w:val="18"/>
    </w:rPr>
  </w:style>
  <w:style w:type="character" w:customStyle="1" w:styleId="17">
    <w:name w:val="页脚 字符"/>
    <w:basedOn w:val="12"/>
    <w:link w:val="7"/>
    <w:autoRedefine/>
    <w:qFormat/>
    <w:uiPriority w:val="99"/>
    <w:rPr>
      <w:sz w:val="18"/>
      <w:szCs w:val="18"/>
    </w:rPr>
  </w:style>
  <w:style w:type="character" w:customStyle="1" w:styleId="18">
    <w:name w:val="批注框文本 字符"/>
    <w:basedOn w:val="12"/>
    <w:link w:val="6"/>
    <w:autoRedefine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9">
    <w:name w:val="标题 1 字符"/>
    <w:basedOn w:val="12"/>
    <w:autoRedefine/>
    <w:qFormat/>
    <w:uiPriority w:val="9"/>
    <w:rPr>
      <w:rFonts w:ascii="Times New Roman" w:hAnsi="Times New Roman" w:eastAsia="宋体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12"/>
    <w:autoRedefine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1">
    <w:name w:val="标题 3 字符"/>
    <w:basedOn w:val="12"/>
    <w:link w:val="5"/>
    <w:qFormat/>
    <w:uiPriority w:val="9"/>
    <w:rPr>
      <w:rFonts w:ascii="等线" w:hAnsi="等线" w:eastAsia="宋体" w:cs="Times New Roman"/>
      <w:b/>
      <w:sz w:val="24"/>
      <w:szCs w:val="28"/>
    </w:rPr>
  </w:style>
  <w:style w:type="paragraph" w:customStyle="1" w:styleId="22">
    <w:name w:val="样式5"/>
    <w:basedOn w:val="2"/>
    <w:autoRedefine/>
    <w:qFormat/>
    <w:uiPriority w:val="0"/>
    <w:pPr>
      <w:keepLines/>
      <w:numPr>
        <w:ilvl w:val="0"/>
        <w:numId w:val="1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23">
    <w:name w:val="标题 1 字符1"/>
    <w:link w:val="2"/>
    <w:autoRedefine/>
    <w:qFormat/>
    <w:uiPriority w:val="9"/>
    <w:rPr>
      <w:rFonts w:ascii="等线" w:hAnsi="等线" w:eastAsia="宋体" w:cs="Times New Roman"/>
      <w:b/>
      <w:kern w:val="52"/>
      <w:sz w:val="30"/>
      <w:szCs w:val="32"/>
    </w:rPr>
  </w:style>
  <w:style w:type="character" w:customStyle="1" w:styleId="24">
    <w:name w:val="标题 2 字符1"/>
    <w:link w:val="4"/>
    <w:autoRedefine/>
    <w:qFormat/>
    <w:uiPriority w:val="9"/>
    <w:rPr>
      <w:rFonts w:ascii="等线" w:hAnsi="等线" w:eastAsia="宋体" w:cs="Times New Roman"/>
      <w:b/>
      <w:sz w:val="28"/>
      <w:szCs w:val="28"/>
    </w:rPr>
  </w:style>
  <w:style w:type="paragraph" w:customStyle="1" w:styleId="25">
    <w:name w:val="Char"/>
    <w:basedOn w:val="1"/>
    <w:next w:val="1"/>
    <w:autoRedefine/>
    <w:qFormat/>
    <w:uiPriority w:val="0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customStyle="1" w:styleId="26">
    <w:name w:val="WPSOffice手动目录 1"/>
    <w:autoRedefine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15</Pages>
  <Words>2087</Words>
  <Characters>2160</Characters>
  <Lines>21</Lines>
  <Paragraphs>5</Paragraphs>
  <TotalTime>77</TotalTime>
  <ScaleCrop>false</ScaleCrop>
  <LinksUpToDate>false</LinksUpToDate>
  <CharactersWithSpaces>2183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2021-04-30T03:38:00Z</dcterms:created>
  <dc:creator>changedu</dc:creator>
  <cp:lastModifiedBy>Z</cp:lastModifiedBy>
  <cp:lastPrinted>2018-12-18T03:33:00Z</cp:lastPrinted>
  <dcterms:modified xsi:type="dcterms:W3CDTF">2024-12-03T03:06:23Z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090E610D80B24C24B7A12187536F27E4</vt:lpwstr>
  </property>
</Properties>
</file>