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1B52E">
      <w:pPr>
        <w:spacing w:line="360" w:lineRule="auto"/>
        <w:ind w:left="24"/>
        <w:rPr>
          <w:rFonts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附件</w:t>
      </w:r>
      <w:r>
        <w:rPr>
          <w:rFonts w:ascii="Times New Roman" w:hAnsi="Times New Roman" w:eastAsia="仿宋" w:cs="Times New Roman"/>
          <w:b/>
          <w:bCs/>
          <w:spacing w:val="-51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b/>
          <w:bCs/>
          <w:spacing w:val="-8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：</w:t>
      </w:r>
    </w:p>
    <w:p w14:paraId="10B5C664">
      <w:pPr>
        <w:ind w:left="34"/>
        <w:jc w:val="center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届全国高校混合式教学设计创新大赛</w:t>
      </w:r>
    </w:p>
    <w:p w14:paraId="5C70731C">
      <w:pPr>
        <w:ind w:left="34"/>
        <w:jc w:val="center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评审标准</w:t>
      </w:r>
    </w:p>
    <w:p w14:paraId="402AAD94">
      <w:pPr>
        <w:ind w:left="34"/>
        <w:jc w:val="center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</w:p>
    <w:tbl>
      <w:tblPr>
        <w:tblStyle w:val="6"/>
        <w:tblW w:w="8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6656"/>
      </w:tblGrid>
      <w:tr w14:paraId="1BB43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986" w:type="dxa"/>
            <w:vAlign w:val="center"/>
          </w:tcPr>
          <w:p w14:paraId="21C0DFB2">
            <w:pPr>
              <w:spacing w:line="360" w:lineRule="auto"/>
              <w:ind w:left="104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标准</w:t>
            </w:r>
          </w:p>
        </w:tc>
        <w:tc>
          <w:tcPr>
            <w:tcW w:w="6656" w:type="dxa"/>
            <w:vAlign w:val="center"/>
          </w:tcPr>
          <w:p w14:paraId="7F52848E">
            <w:pPr>
              <w:spacing w:line="360" w:lineRule="auto"/>
              <w:ind w:left="336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细则</w:t>
            </w:r>
          </w:p>
        </w:tc>
      </w:tr>
      <w:tr w14:paraId="55DD0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B3E735F">
            <w:pPr>
              <w:pStyle w:val="7"/>
              <w:spacing w:line="360" w:lineRule="auto"/>
              <w:ind w:left="265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1.学情与目标</w:t>
            </w:r>
          </w:p>
        </w:tc>
      </w:tr>
      <w:tr w14:paraId="7F460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2487B1A7">
            <w:pPr>
              <w:pStyle w:val="7"/>
              <w:spacing w:line="360" w:lineRule="auto"/>
              <w:ind w:left="139" w:right="65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根据课程目标，结合准</w:t>
            </w:r>
            <w:r>
              <w:rPr>
                <w:rFonts w:ascii="Times New Roman" w:hAnsi="Times New Roman" w:cs="Times New Roman"/>
                <w:spacing w:val="-31"/>
                <w:sz w:val="32"/>
                <w:szCs w:val="32"/>
                <w:lang w:eastAsia="zh-CN"/>
              </w:rPr>
              <w:t>确的学情分析，描述学生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在课程结束后能够达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成的教学要求。</w:t>
            </w:r>
          </w:p>
        </w:tc>
        <w:tc>
          <w:tcPr>
            <w:tcW w:w="6656" w:type="dxa"/>
            <w:vAlign w:val="center"/>
          </w:tcPr>
          <w:p w14:paraId="04B718FB">
            <w:pPr>
              <w:pStyle w:val="7"/>
              <w:spacing w:line="360" w:lineRule="auto"/>
              <w:ind w:left="135" w:right="93" w:firstLine="2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1.1 阐述课程目标如何贴合本校办学定位和专业人才培养目标，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价值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塑造、知识传授、能力培养等如何有机融合。结合课程特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点和学生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实际，深入挖掘课程思政元素，并自然融入所选教学节次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当中，能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体现出盐溶于水般的课程育人，在教学内容、过程和评价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等方面有</w:t>
            </w:r>
            <w:r>
              <w:rPr>
                <w:rFonts w:ascii="Times New Roman" w:hAnsi="Times New Roman" w:cs="Times New Roman"/>
                <w:spacing w:val="-4"/>
                <w:sz w:val="32"/>
                <w:szCs w:val="32"/>
                <w:lang w:eastAsia="zh-CN"/>
              </w:rPr>
              <w:t>良好的实施效果。</w:t>
            </w:r>
          </w:p>
        </w:tc>
      </w:tr>
      <w:tr w14:paraId="364C2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3CE0EBE7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1BC6D7A9">
            <w:pPr>
              <w:pStyle w:val="7"/>
              <w:spacing w:line="360" w:lineRule="auto"/>
              <w:ind w:left="136" w:right="93" w:firstLine="2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7"/>
                <w:sz w:val="32"/>
                <w:szCs w:val="32"/>
                <w:lang w:eastAsia="zh-CN"/>
              </w:rPr>
              <w:t>1.2 结合课程特点准确描述课程总体目标与所选教学节次教学目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标，内容具体，逻辑清晰，能够体现如何通过考核来检验教学的有效性。</w:t>
            </w:r>
          </w:p>
        </w:tc>
      </w:tr>
      <w:tr w14:paraId="38CE6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218B5BE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06DBC983">
            <w:pPr>
              <w:pStyle w:val="7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1.3 基于教学目标对学情进行恰当分析，明确阐述所选教学节次采用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混合式教学改革需要解决的课堂教学真实问题。</w:t>
            </w:r>
          </w:p>
        </w:tc>
      </w:tr>
      <w:tr w14:paraId="63882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08182EA">
            <w:pPr>
              <w:pStyle w:val="7"/>
              <w:spacing w:line="360" w:lineRule="auto"/>
              <w:ind w:left="25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2.内容与资源</w:t>
            </w:r>
          </w:p>
        </w:tc>
      </w:tr>
      <w:tr w14:paraId="45BFD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3AED555B">
            <w:pPr>
              <w:pStyle w:val="7"/>
              <w:spacing w:line="360" w:lineRule="auto"/>
              <w:ind w:left="139" w:right="96" w:firstLine="2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>围绕学习目标提供形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式多样、逻辑清晰、线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上线下划分合理的学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  <w:t>习材料。</w:t>
            </w:r>
          </w:p>
        </w:tc>
        <w:tc>
          <w:tcPr>
            <w:tcW w:w="6656" w:type="dxa"/>
            <w:vAlign w:val="center"/>
          </w:tcPr>
          <w:p w14:paraId="3DF04625">
            <w:pPr>
              <w:pStyle w:val="7"/>
              <w:spacing w:line="360" w:lineRule="auto"/>
              <w:ind w:left="134" w:right="8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2.1 强调以学生发展为中心，阐述引导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学生达成学习目标的教学理念和教学路径，科学合理地选择和组织课程内容，凸显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两性一度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，充分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体现混合式教学优势。</w:t>
            </w:r>
          </w:p>
        </w:tc>
      </w:tr>
      <w:tr w14:paraId="71EDD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6C49F51E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6C4D70D0">
            <w:pPr>
              <w:pStyle w:val="7"/>
              <w:spacing w:line="360" w:lineRule="auto"/>
              <w:ind w:left="135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2.2 阐述教与学活动中使用各类教学平台、资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源、工具的教学设计理由，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体现恰当性、合理性和必要性；优先选择国家智慧教育公共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服务平台中的优质资源（慕课、虚拟仿真资源、数字教材等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结合本校实际情况</w:t>
            </w: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重构课程内容。</w:t>
            </w:r>
          </w:p>
        </w:tc>
      </w:tr>
      <w:tr w14:paraId="63CE5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4B8DD18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1AAC6C95">
            <w:pPr>
              <w:pStyle w:val="7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2.3 内容与资源体现前沿性、时代性和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多样性，体现学思融合、产学融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合、跨专业能力融合、项目实践融合等。本科课程聚焦新工科、新医科、新农科、新文科建设，加强基础学科人才培养，着力造就拔尖创新人才；</w:t>
            </w:r>
            <w:r>
              <w:fldChar w:fldCharType="begin"/>
            </w:r>
            <w:r>
              <w:instrText xml:space="preserve"> HYPERLINK "https://kns.cnki.net/kns8/Detail?sfield=fn&amp;QueryID=5&amp;CurRec=37&amp;recid=&amp;FileName=XDZJ202309016&amp;DbName=CJFDAUTN&amp;DbCode=CJFD&amp;yx=&amp;pr=CJFR2023;&amp;URLID="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高职课程聚焦以职业能力为导向的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课程建设，强调工学结合，校企合作，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深化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三教改革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，融入新技术、新工艺、新材料、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新设备、新知识。</w:t>
            </w:r>
          </w:p>
        </w:tc>
      </w:tr>
      <w:tr w14:paraId="73534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49F912CE">
            <w:pPr>
              <w:pStyle w:val="7"/>
              <w:spacing w:line="360" w:lineRule="auto"/>
              <w:ind w:left="25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3.过程与方法</w:t>
            </w:r>
          </w:p>
        </w:tc>
      </w:tr>
      <w:tr w14:paraId="76C5AC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0FDA3667">
            <w:pPr>
              <w:pStyle w:val="7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充分利用学习资源、合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理安排学习内容，学习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活动能支持学生的互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动和参与，体现主动学习，达成既定的学习目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标。</w:t>
            </w:r>
          </w:p>
        </w:tc>
        <w:tc>
          <w:tcPr>
            <w:tcW w:w="6656" w:type="dxa"/>
            <w:vAlign w:val="center"/>
          </w:tcPr>
          <w:p w14:paraId="4165BB0D">
            <w:pPr>
              <w:pStyle w:val="7"/>
              <w:spacing w:line="360" w:lineRule="auto"/>
              <w:ind w:left="154" w:right="98" w:hanging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3.1 合理安排课内、课外教学活动，学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生学习负担适度，有证据证明有效开展了线上与线下密切衔接的全过程教学活动。本科课程加强研究型、项目型学习，注重培养学生解决问题、深入思辨等高阶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思维能力；高职课程加强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项目教学法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和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教-学-做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一体化的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工学结合教学，注重培养能工巧匠、大国工匠。</w:t>
            </w:r>
          </w:p>
        </w:tc>
      </w:tr>
      <w:tr w14:paraId="77242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1888CE35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535B7855">
            <w:pPr>
              <w:pStyle w:val="7"/>
              <w:spacing w:line="360" w:lineRule="auto"/>
              <w:ind w:left="144" w:right="95" w:hanging="7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3.2 运用适当的数字化教学资源和工具，创新混合式教学的方式方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法，能进一步凝练形成混合式教学模式。</w:t>
            </w:r>
          </w:p>
        </w:tc>
      </w:tr>
      <w:tr w14:paraId="652CB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41FBBC3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716FB2D6">
            <w:pPr>
              <w:pStyle w:val="7"/>
              <w:spacing w:line="360" w:lineRule="auto"/>
              <w:ind w:left="143" w:right="95" w:hanging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3.3</w:t>
            </w:r>
            <w:r>
              <w:rPr>
                <w:rFonts w:hint="eastAsia" w:ascii="Times New Roman" w:hAnsi="Times New Roman" w:cs="Times New Roman"/>
                <w:spacing w:val="-8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有证据显示多途径提供及时的学习活动支持，如学习引导、答疑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互动等，增进师生互动、生生互动、人机互动等。</w:t>
            </w:r>
          </w:p>
        </w:tc>
      </w:tr>
      <w:tr w14:paraId="0B553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7EC5F502">
            <w:pPr>
              <w:pStyle w:val="7"/>
              <w:spacing w:line="360" w:lineRule="auto"/>
              <w:ind w:left="247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32"/>
                <w:szCs w:val="32"/>
              </w:rPr>
              <w:t>4.评价与反馈</w:t>
            </w:r>
          </w:p>
        </w:tc>
      </w:tr>
      <w:tr w14:paraId="00162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04194EB6">
            <w:pPr>
              <w:pStyle w:val="7"/>
              <w:spacing w:line="360" w:lineRule="auto"/>
              <w:ind w:left="138" w:right="96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形式多样、循序渐进，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充分体现过程性评价，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为教师跟踪学生学习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进展提供支持，注重使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用数据或材料证明混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合式教学效果。</w:t>
            </w:r>
          </w:p>
        </w:tc>
        <w:tc>
          <w:tcPr>
            <w:tcW w:w="6656" w:type="dxa"/>
            <w:vAlign w:val="center"/>
          </w:tcPr>
          <w:p w14:paraId="59ED4FAB">
            <w:pPr>
              <w:pStyle w:val="7"/>
              <w:spacing w:line="360" w:lineRule="auto"/>
              <w:ind w:left="134" w:right="86" w:firstLine="3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4.1 评价方式多元，评价手段契合教学目标，强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化促进教学目标达成的探究式、论文式、报告答辩式等作业评价方式，加强非标准化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、综合性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等评价。评价严格，具有科学合理的学习评价方法和标准，对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提高学生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学习成效有明显促进作用。</w:t>
            </w:r>
          </w:p>
        </w:tc>
      </w:tr>
      <w:tr w14:paraId="0BB95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6D99AD1B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3B92D9C6">
            <w:pPr>
              <w:pStyle w:val="7"/>
              <w:spacing w:line="360" w:lineRule="auto"/>
              <w:ind w:left="132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4.2 线上、线下学习评价连贯完整，系统收集过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程性和结果性数据，开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展基于数据的教学诊断、教学反思和教学改进，过程可</w:t>
            </w:r>
            <w:r>
              <w:rPr>
                <w:rFonts w:ascii="Times New Roman" w:hAnsi="Times New Roman" w:cs="Times New Roman"/>
                <w:spacing w:val="-21"/>
                <w:sz w:val="32"/>
                <w:szCs w:val="32"/>
                <w:lang w:eastAsia="zh-CN"/>
              </w:rPr>
              <w:t>回溯，反馈及时，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有效解决了教改重点问题。</w:t>
            </w:r>
          </w:p>
        </w:tc>
      </w:tr>
      <w:tr w14:paraId="40949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60468FF6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0E0DC03D">
            <w:pPr>
              <w:pStyle w:val="7"/>
              <w:spacing w:line="360" w:lineRule="auto"/>
              <w:ind w:left="134" w:right="1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4.3 有效达成教学目标，学生的专业认同感、课程参与度、学习获得感、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数字化学习能力、课程及教师教学满意度等方面产生了良好的效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果，并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提供科学合理的佐证。</w:t>
            </w:r>
          </w:p>
        </w:tc>
      </w:tr>
      <w:tr w14:paraId="58BE1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20A0ED58">
            <w:pPr>
              <w:pStyle w:val="7"/>
              <w:spacing w:line="360" w:lineRule="auto"/>
              <w:ind w:left="252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5.特色创新与影响力</w:t>
            </w:r>
          </w:p>
        </w:tc>
      </w:tr>
      <w:tr w14:paraId="103EA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5E5C7051">
            <w:pPr>
              <w:pStyle w:val="7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10"/>
                <w:sz w:val="32"/>
                <w:szCs w:val="32"/>
                <w:lang w:eastAsia="zh-CN"/>
              </w:rPr>
              <w:t>课程设计新颖独特，有较大的借鉴和推广价值。</w:t>
            </w:r>
          </w:p>
        </w:tc>
        <w:tc>
          <w:tcPr>
            <w:tcW w:w="6656" w:type="dxa"/>
            <w:vAlign w:val="center"/>
          </w:tcPr>
          <w:p w14:paraId="1B4DBC54">
            <w:pPr>
              <w:pStyle w:val="7"/>
              <w:spacing w:line="360" w:lineRule="auto"/>
              <w:ind w:left="134" w:right="86" w:firstLine="1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5.1 在价值塑造、知识传授、能力培养等方面一体化设计，能够充分体现课程的育人理念和特点，富有科学性、思想性、时代性，专业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特色鲜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明。</w:t>
            </w:r>
          </w:p>
        </w:tc>
      </w:tr>
      <w:tr w14:paraId="0A3E3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4DC1EF4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2405B6B0">
            <w:pPr>
              <w:pStyle w:val="7"/>
              <w:spacing w:line="360" w:lineRule="auto"/>
              <w:ind w:right="86" w:hanging="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5.2 在学情与目标、内容与资源、过程与方法、评价与反馈等方面提出了具体举措，具有较强的针对性和可操作性，课程设计和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做法具有独特</w:t>
            </w:r>
            <w:r>
              <w:rPr>
                <w:rFonts w:ascii="Times New Roman" w:hAnsi="Times New Roman" w:cs="Times New Roman"/>
                <w:spacing w:val="-12"/>
                <w:sz w:val="32"/>
                <w:szCs w:val="32"/>
                <w:lang w:eastAsia="zh-CN"/>
              </w:rPr>
              <w:t>创新。</w:t>
            </w:r>
          </w:p>
        </w:tc>
      </w:tr>
      <w:tr w14:paraId="05162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1005D528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4ACF12EF">
            <w:pPr>
              <w:pStyle w:val="7"/>
              <w:spacing w:line="360" w:lineRule="auto"/>
              <w:ind w:left="137" w:right="86" w:firstLine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5.3 具有一定程度的示范辐射与推广价值，为其他教师开展课程教学改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革与创新，提供理论参考和实践借鉴。</w:t>
            </w:r>
          </w:p>
        </w:tc>
      </w:tr>
    </w:tbl>
    <w:p w14:paraId="60DCE96A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A1440E-A1A0-4748-AFC6-01D40CAC918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488B53A-006F-4A3A-BC7B-EF973C71ADA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F893A9E-7D67-4C98-ACC1-CBFF0CB8DF7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6C8C9D67-2B31-438E-AD5F-3050E38C61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1696F"/>
    <w:rsid w:val="000F32D7"/>
    <w:rsid w:val="001F27CC"/>
    <w:rsid w:val="00294C97"/>
    <w:rsid w:val="00395DC0"/>
    <w:rsid w:val="00424726"/>
    <w:rsid w:val="004A2340"/>
    <w:rsid w:val="00577886"/>
    <w:rsid w:val="006802E8"/>
    <w:rsid w:val="007626D2"/>
    <w:rsid w:val="009A42D3"/>
    <w:rsid w:val="009C6F53"/>
    <w:rsid w:val="00A0386A"/>
    <w:rsid w:val="00C45A49"/>
    <w:rsid w:val="00C959C5"/>
    <w:rsid w:val="00D43281"/>
    <w:rsid w:val="00D52FF3"/>
    <w:rsid w:val="00E91A1B"/>
    <w:rsid w:val="00EB5CF6"/>
    <w:rsid w:val="00F51507"/>
    <w:rsid w:val="00F568B4"/>
    <w:rsid w:val="3AD1696F"/>
    <w:rsid w:val="51E041DC"/>
    <w:rsid w:val="715A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8">
    <w:name w:val="页眉 字符"/>
    <w:basedOn w:val="5"/>
    <w:link w:val="3"/>
    <w:uiPriority w:val="0"/>
    <w:rPr>
      <w:rFonts w:ascii="Arial" w:hAnsi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uiPriority w:val="0"/>
    <w:rPr>
      <w:rFonts w:ascii="Arial" w:hAnsi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1478</Words>
  <Characters>1513</Characters>
  <Lines>12</Lines>
  <Paragraphs>3</Paragraphs>
  <TotalTime>0</TotalTime>
  <ScaleCrop>false</ScaleCrop>
  <LinksUpToDate>false</LinksUpToDate>
  <CharactersWithSpaces>1530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2025-06-11T09:42:00Z</dcterms:created>
  <dc:creator>王梦丹</dc:creator>
  <cp:lastModifiedBy>WPS_koko</cp:lastModifiedBy>
  <dcterms:modified xsi:type="dcterms:W3CDTF">2026-06-30T02:50:38Z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8CFD7FC7BD7947F691E94D981824803F_11</vt:lpwstr>
  </property>
  <property fmtid="{D5CDD505-2E9C-101B-9397-08002B2CF9AE}" pid="4" name="KSOTemplateDocerSaveRecord">
    <vt:lpwstr>eyJoZGlkIjoiZTAzMDkyZjhhZmVmY2Y5YzJhZWEyMmVkZGJkZjJkZTIiLCJ1c2VySWQiOiIxMzUwNjgyODQxIn0=</vt:lpwstr>
  </property>
</Properties>
</file>